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4" w:lineRule="auto"/>
        <w:jc w:val="center"/>
        <w:rPr>
          <w:rFonts w:ascii="宋体" w:hAnsi="宋体" w:eastAsia="宋体" w:cs="宋体"/>
          <w:sz w:val="84"/>
        </w:rPr>
      </w:pPr>
    </w:p>
    <w:p>
      <w:pPr>
        <w:spacing w:after="0" w:line="274" w:lineRule="auto"/>
        <w:jc w:val="center"/>
        <w:rPr>
          <w:rFonts w:ascii="宋体" w:hAnsi="宋体" w:eastAsia="宋体" w:cs="宋体"/>
          <w:sz w:val="84"/>
        </w:rPr>
      </w:pPr>
    </w:p>
    <w:p>
      <w:pPr>
        <w:spacing w:after="0" w:line="274" w:lineRule="auto"/>
        <w:jc w:val="center"/>
        <w:rPr>
          <w:rFonts w:ascii="宋体" w:hAnsi="宋体" w:eastAsia="宋体" w:cs="宋体"/>
          <w:sz w:val="84"/>
        </w:rPr>
      </w:pPr>
    </w:p>
    <w:p>
      <w:pPr>
        <w:spacing w:after="0" w:line="274" w:lineRule="auto"/>
        <w:jc w:val="center"/>
      </w:pPr>
      <w:r>
        <w:rPr>
          <w:rFonts w:ascii="宋体" w:hAnsi="宋体" w:eastAsia="宋体" w:cs="宋体"/>
          <w:sz w:val="84"/>
        </w:rPr>
        <w:t>201</w:t>
      </w:r>
      <w:r>
        <w:rPr>
          <w:rFonts w:hint="eastAsia" w:ascii="宋体" w:hAnsi="宋体" w:eastAsia="宋体" w:cs="宋体"/>
          <w:sz w:val="84"/>
          <w:lang w:val="en-US" w:eastAsia="zh-CN"/>
        </w:rPr>
        <w:t>9</w:t>
      </w:r>
      <w:r>
        <w:rPr>
          <w:rFonts w:ascii="宋体" w:hAnsi="宋体" w:eastAsia="宋体" w:cs="宋体"/>
          <w:sz w:val="84"/>
        </w:rPr>
        <w:t>年</w:t>
      </w:r>
      <w:r>
        <w:rPr>
          <w:rFonts w:hint="eastAsia" w:ascii="宋体" w:hAnsi="宋体" w:eastAsia="宋体" w:cs="宋体"/>
          <w:sz w:val="84"/>
          <w:lang w:eastAsia="zh-CN"/>
        </w:rPr>
        <w:t>菏泽市第二人民医院</w:t>
      </w:r>
      <w:r>
        <w:rPr>
          <w:rFonts w:ascii="宋体" w:hAnsi="宋体" w:eastAsia="宋体" w:cs="宋体"/>
          <w:sz w:val="84"/>
        </w:rPr>
        <w:t>部门预算</w:t>
      </w:r>
      <w:r>
        <w:br w:type="page"/>
      </w:r>
    </w:p>
    <w:p>
      <w:pPr>
        <w:spacing w:after="590"/>
        <w:ind w:right="173"/>
        <w:jc w:val="center"/>
      </w:pPr>
      <w:r>
        <w:rPr>
          <w:rFonts w:ascii="黑体" w:hAnsi="黑体" w:eastAsia="黑体" w:cs="黑体"/>
          <w:sz w:val="44"/>
        </w:rPr>
        <w:t>目 录</w:t>
      </w:r>
    </w:p>
    <w:p>
      <w:pPr>
        <w:spacing w:after="112"/>
        <w:ind w:left="-5" w:hanging="10"/>
      </w:pPr>
      <w:r>
        <w:rPr>
          <w:rFonts w:ascii="黑体" w:hAnsi="黑体" w:eastAsia="黑体" w:cs="黑体"/>
          <w:sz w:val="36"/>
        </w:rPr>
        <w:t>第一部分 部门概况</w:t>
      </w:r>
    </w:p>
    <w:p>
      <w:pPr>
        <w:numPr>
          <w:ilvl w:val="0"/>
          <w:numId w:val="1"/>
        </w:numPr>
        <w:spacing w:after="131"/>
        <w:ind w:hanging="720"/>
      </w:pPr>
      <w:r>
        <w:rPr>
          <w:rFonts w:ascii="黑体" w:hAnsi="黑体" w:eastAsia="黑体" w:cs="黑体"/>
          <w:sz w:val="32"/>
        </w:rPr>
        <w:t>主要职能</w:t>
      </w:r>
    </w:p>
    <w:p>
      <w:pPr>
        <w:numPr>
          <w:ilvl w:val="0"/>
          <w:numId w:val="1"/>
        </w:numPr>
        <w:spacing w:after="131"/>
        <w:ind w:hanging="720"/>
      </w:pPr>
      <w:r>
        <w:rPr>
          <w:rFonts w:ascii="黑体" w:hAnsi="黑体" w:eastAsia="黑体" w:cs="黑体"/>
          <w:sz w:val="32"/>
        </w:rPr>
        <w:t>部门预算单位构成</w:t>
      </w:r>
    </w:p>
    <w:p>
      <w:pPr>
        <w:numPr>
          <w:ilvl w:val="0"/>
          <w:numId w:val="2"/>
        </w:numPr>
        <w:spacing w:after="112"/>
        <w:ind w:left="-5" w:hanging="10"/>
        <w:rPr>
          <w:rFonts w:ascii="黑体" w:hAnsi="黑体" w:eastAsia="黑体" w:cs="黑体"/>
          <w:sz w:val="36"/>
        </w:rPr>
      </w:pPr>
      <w:r>
        <w:rPr>
          <w:rFonts w:ascii="黑体" w:hAnsi="黑体" w:eastAsia="黑体" w:cs="黑体"/>
          <w:sz w:val="36"/>
        </w:rPr>
        <w:t>201</w:t>
      </w:r>
      <w:r>
        <w:rPr>
          <w:rFonts w:hint="eastAsia" w:ascii="黑体" w:hAnsi="黑体" w:eastAsia="黑体" w:cs="黑体"/>
          <w:sz w:val="36"/>
          <w:lang w:val="en-US" w:eastAsia="zh-CN"/>
        </w:rPr>
        <w:t>9</w:t>
      </w:r>
      <w:r>
        <w:rPr>
          <w:rFonts w:ascii="黑体" w:hAnsi="黑体" w:eastAsia="黑体" w:cs="黑体"/>
          <w:sz w:val="36"/>
        </w:rPr>
        <w:t>年部门预算表</w:t>
      </w:r>
    </w:p>
    <w:p>
      <w:pPr>
        <w:keepNext w:val="0"/>
        <w:keepLines w:val="0"/>
        <w:widowControl/>
        <w:numPr>
          <w:ilvl w:val="0"/>
          <w:numId w:val="0"/>
        </w:numPr>
        <w:suppressLineNumbers w:val="0"/>
        <w:ind w:firstLine="640" w:firstLineChars="200"/>
        <w:jc w:val="left"/>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一、2019年收支预算总表（功能分类科目）</w:t>
      </w:r>
    </w:p>
    <w:p>
      <w:pPr>
        <w:keepNext w:val="0"/>
        <w:keepLines w:val="0"/>
        <w:widowControl/>
        <w:numPr>
          <w:ilvl w:val="0"/>
          <w:numId w:val="0"/>
        </w:numPr>
        <w:suppressLineNumbers w:val="0"/>
        <w:ind w:firstLine="640" w:firstLineChars="200"/>
        <w:jc w:val="left"/>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二、2019年收支预算总表（经济分类科目）</w:t>
      </w:r>
    </w:p>
    <w:p>
      <w:pPr>
        <w:keepNext w:val="0"/>
        <w:keepLines w:val="0"/>
        <w:widowControl/>
        <w:numPr>
          <w:ilvl w:val="0"/>
          <w:numId w:val="0"/>
        </w:numPr>
        <w:suppressLineNumbers w:val="0"/>
        <w:ind w:firstLine="640" w:firstLineChars="200"/>
        <w:jc w:val="left"/>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三、2019年收入预算表</w:t>
      </w:r>
    </w:p>
    <w:p>
      <w:pPr>
        <w:keepNext w:val="0"/>
        <w:keepLines w:val="0"/>
        <w:widowControl/>
        <w:numPr>
          <w:ilvl w:val="0"/>
          <w:numId w:val="0"/>
        </w:numPr>
        <w:suppressLineNumbers w:val="0"/>
        <w:ind w:firstLine="640" w:firstLineChars="200"/>
        <w:jc w:val="left"/>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四、2019年支出预算表</w:t>
      </w:r>
    </w:p>
    <w:p>
      <w:pPr>
        <w:keepNext w:val="0"/>
        <w:keepLines w:val="0"/>
        <w:widowControl/>
        <w:numPr>
          <w:ilvl w:val="0"/>
          <w:numId w:val="0"/>
        </w:numPr>
        <w:suppressLineNumbers w:val="0"/>
        <w:ind w:firstLine="640" w:firstLineChars="200"/>
        <w:jc w:val="left"/>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五、2019财政拨款收支预算表</w:t>
      </w:r>
    </w:p>
    <w:p>
      <w:pPr>
        <w:keepNext w:val="0"/>
        <w:keepLines w:val="0"/>
        <w:widowControl/>
        <w:numPr>
          <w:ilvl w:val="0"/>
          <w:numId w:val="0"/>
        </w:numPr>
        <w:suppressLineNumbers w:val="0"/>
        <w:ind w:firstLine="640" w:firstLineChars="200"/>
        <w:jc w:val="left"/>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六、2019年一般公共预算财政拨款支出预算表</w:t>
      </w:r>
    </w:p>
    <w:p>
      <w:pPr>
        <w:keepNext w:val="0"/>
        <w:keepLines w:val="0"/>
        <w:widowControl/>
        <w:numPr>
          <w:ilvl w:val="0"/>
          <w:numId w:val="0"/>
        </w:numPr>
        <w:suppressLineNumbers w:val="0"/>
        <w:ind w:firstLine="640" w:firstLineChars="200"/>
        <w:jc w:val="left"/>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七、2019年财政拨款安排的基本支出预算表</w:t>
      </w:r>
    </w:p>
    <w:p>
      <w:pPr>
        <w:keepNext w:val="0"/>
        <w:keepLines w:val="0"/>
        <w:widowControl/>
        <w:numPr>
          <w:ilvl w:val="0"/>
          <w:numId w:val="0"/>
        </w:numPr>
        <w:suppressLineNumbers w:val="0"/>
        <w:ind w:firstLine="640" w:firstLineChars="200"/>
        <w:jc w:val="left"/>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八、2019年政府采购预算表</w:t>
      </w:r>
    </w:p>
    <w:p>
      <w:pPr>
        <w:keepNext w:val="0"/>
        <w:keepLines w:val="0"/>
        <w:widowControl/>
        <w:numPr>
          <w:ilvl w:val="0"/>
          <w:numId w:val="0"/>
        </w:numPr>
        <w:suppressLineNumbers w:val="0"/>
        <w:ind w:firstLine="640" w:firstLineChars="200"/>
        <w:jc w:val="left"/>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九、一般公共预算“三公”经费支出表</w:t>
      </w:r>
    </w:p>
    <w:p>
      <w:pPr>
        <w:keepNext w:val="0"/>
        <w:keepLines w:val="0"/>
        <w:widowControl/>
        <w:numPr>
          <w:ilvl w:val="0"/>
          <w:numId w:val="0"/>
        </w:numPr>
        <w:suppressLineNumbers w:val="0"/>
        <w:ind w:firstLine="640" w:firstLineChars="200"/>
        <w:jc w:val="left"/>
        <w:rPr>
          <w:rFonts w:ascii="黑体" w:hAnsi="黑体" w:eastAsia="黑体" w:cs="黑体"/>
          <w:sz w:val="36"/>
        </w:rPr>
      </w:pPr>
      <w:r>
        <w:rPr>
          <w:rFonts w:hint="eastAsia" w:ascii="黑体" w:hAnsi="黑体" w:eastAsia="黑体" w:cs="黑体"/>
          <w:color w:val="auto"/>
          <w:kern w:val="0"/>
          <w:sz w:val="32"/>
          <w:szCs w:val="32"/>
          <w:lang w:val="en-US" w:eastAsia="zh-CN" w:bidi="ar"/>
        </w:rPr>
        <w:t>十、政府性基金预算支出情况表</w:t>
      </w:r>
    </w:p>
    <w:p>
      <w:pPr>
        <w:numPr>
          <w:ilvl w:val="0"/>
          <w:numId w:val="3"/>
        </w:numPr>
        <w:spacing w:after="112"/>
        <w:ind w:left="-5" w:hanging="10"/>
        <w:rPr>
          <w:rFonts w:ascii="黑体" w:hAnsi="黑体" w:eastAsia="黑体" w:cs="黑体"/>
          <w:sz w:val="36"/>
        </w:rPr>
      </w:pPr>
      <w:r>
        <w:rPr>
          <w:rFonts w:ascii="黑体" w:hAnsi="黑体" w:eastAsia="黑体" w:cs="黑体"/>
          <w:sz w:val="36"/>
        </w:rPr>
        <w:t>201</w:t>
      </w:r>
      <w:r>
        <w:rPr>
          <w:rFonts w:hint="eastAsia" w:ascii="黑体" w:hAnsi="黑体" w:eastAsia="黑体" w:cs="黑体"/>
          <w:sz w:val="36"/>
          <w:lang w:val="en-US" w:eastAsia="zh-CN"/>
        </w:rPr>
        <w:t>9</w:t>
      </w:r>
      <w:r>
        <w:rPr>
          <w:rFonts w:ascii="黑体" w:hAnsi="黑体" w:eastAsia="黑体" w:cs="黑体"/>
          <w:sz w:val="36"/>
        </w:rPr>
        <w:t>年部门预算情况和重要事项说明</w:t>
      </w:r>
    </w:p>
    <w:p>
      <w:pPr>
        <w:numPr>
          <w:ilvl w:val="0"/>
          <w:numId w:val="0"/>
        </w:numPr>
        <w:spacing w:after="112"/>
      </w:pPr>
      <w:r>
        <w:rPr>
          <w:rFonts w:ascii="黑体" w:hAnsi="黑体" w:eastAsia="黑体" w:cs="黑体"/>
          <w:sz w:val="36"/>
        </w:rPr>
        <w:t>第四部分 名词解释</w:t>
      </w:r>
    </w:p>
    <w:p>
      <w:pPr>
        <w:spacing w:after="1880" w:line="349" w:lineRule="auto"/>
        <w:rPr>
          <w:rFonts w:ascii="黑体" w:hAnsi="黑体" w:eastAsia="黑体" w:cs="黑体"/>
          <w:sz w:val="52"/>
        </w:rPr>
      </w:pPr>
    </w:p>
    <w:p>
      <w:pPr>
        <w:spacing w:after="1880" w:line="349" w:lineRule="auto"/>
      </w:pPr>
      <w:r>
        <w:rPr>
          <w:rFonts w:ascii="黑体" w:hAnsi="黑体" w:eastAsia="黑体" w:cs="黑体"/>
          <w:sz w:val="52"/>
        </w:rPr>
        <w:t>第一部分</w:t>
      </w:r>
    </w:p>
    <w:p>
      <w:pPr>
        <w:pStyle w:val="2"/>
        <w:spacing w:after="646" w:line="259" w:lineRule="auto"/>
        <w:ind w:right="3271"/>
        <w:jc w:val="right"/>
      </w:pPr>
      <w:r>
        <w:t>部门概况</w:t>
      </w:r>
      <w:r>
        <w:br w:type="page"/>
      </w:r>
    </w:p>
    <w:p>
      <w:pPr>
        <w:numPr>
          <w:ilvl w:val="0"/>
          <w:numId w:val="0"/>
        </w:numPr>
        <w:spacing w:after="99"/>
        <w:ind w:left="623" w:leftChars="0"/>
        <w:rPr>
          <w:rFonts w:hint="eastAsia" w:ascii="黑体" w:hAnsi="黑体" w:eastAsia="黑体" w:cs="黑体"/>
          <w:sz w:val="32"/>
          <w:lang w:eastAsia="zh-CN"/>
        </w:rPr>
      </w:pPr>
    </w:p>
    <w:p>
      <w:pPr>
        <w:numPr>
          <w:ilvl w:val="0"/>
          <w:numId w:val="0"/>
        </w:numPr>
        <w:spacing w:after="99"/>
        <w:ind w:left="623" w:leftChars="0"/>
      </w:pPr>
      <w:r>
        <w:rPr>
          <w:rFonts w:hint="eastAsia" w:ascii="黑体" w:hAnsi="黑体" w:eastAsia="黑体" w:cs="黑体"/>
          <w:sz w:val="32"/>
          <w:lang w:eastAsia="zh-CN"/>
        </w:rPr>
        <w:t>一、</w:t>
      </w:r>
      <w:r>
        <w:rPr>
          <w:rFonts w:ascii="黑体" w:hAnsi="黑体" w:eastAsia="黑体" w:cs="黑体"/>
          <w:sz w:val="32"/>
        </w:rPr>
        <w:t>主要职能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1"/>
        <w:jc w:val="left"/>
        <w:textAlignment w:val="auto"/>
      </w:pPr>
      <w:r>
        <w:rPr>
          <w:rFonts w:hint="eastAsia" w:ascii="微软雅黑" w:hAnsi="微软雅黑" w:eastAsia="微软雅黑" w:cs="微软雅黑"/>
          <w:i w:val="0"/>
          <w:caps w:val="0"/>
          <w:color w:val="666666"/>
          <w:spacing w:val="0"/>
          <w:sz w:val="24"/>
          <w:szCs w:val="24"/>
        </w:rPr>
        <w:t xml:space="preserve"> </w:t>
      </w:r>
      <w:r>
        <w:rPr>
          <w:rFonts w:hint="eastAsia" w:ascii="仿宋" w:hAnsi="仿宋" w:eastAsia="仿宋" w:cs="仿宋"/>
          <w:kern w:val="0"/>
          <w:sz w:val="32"/>
          <w:szCs w:val="32"/>
          <w:lang w:val="en-US" w:eastAsia="zh-CN" w:bidi="ar"/>
        </w:rPr>
        <w:t>菏泽市第二人民医院是一所集医疗、教育、科研、预防保健为一体的综合性医院，与首都医科大学朝阳医院、上海华山医院和山东齐鲁医院等国内著名医院建立了长期技术合作关系，与青岛市中心医疗集团（青岛市中心医院、青岛市肿瘤医院、青岛市职业病防治院共同组建而成）建立对口帮扶关系，促使医院技术得到长足发展。医院的主要职能是为人民身体健康提供医疗与护理保健服务。</w:t>
      </w:r>
      <w:r>
        <w:rPr>
          <w:rFonts w:hint="eastAsia" w:ascii="微软雅黑" w:hAnsi="微软雅黑" w:eastAsia="微软雅黑" w:cs="微软雅黑"/>
          <w:i w:val="0"/>
          <w:caps w:val="0"/>
          <w:color w:val="666666"/>
          <w:spacing w:val="0"/>
          <w:sz w:val="24"/>
          <w:szCs w:val="24"/>
        </w:rPr>
        <w:br w:type="textWrapping"/>
      </w:r>
      <w:r>
        <w:rPr>
          <w:rFonts w:hint="eastAsia" w:ascii="微软雅黑" w:hAnsi="微软雅黑" w:eastAsia="微软雅黑" w:cs="微软雅黑"/>
          <w:i w:val="0"/>
          <w:caps w:val="0"/>
          <w:color w:val="666666"/>
          <w:spacing w:val="0"/>
          <w:sz w:val="24"/>
          <w:szCs w:val="24"/>
          <w:lang w:val="en-US" w:eastAsia="zh-CN"/>
        </w:rPr>
        <w:t xml:space="preserve">         </w:t>
      </w:r>
      <w:r>
        <w:rPr>
          <w:rFonts w:hint="eastAsia" w:ascii="黑体" w:hAnsi="黑体" w:eastAsia="黑体" w:cs="黑体"/>
          <w:sz w:val="32"/>
          <w:lang w:eastAsia="zh-CN"/>
        </w:rPr>
        <w:t>二、</w:t>
      </w:r>
      <w:r>
        <w:rPr>
          <w:rFonts w:ascii="黑体" w:hAnsi="黑体" w:eastAsia="黑体" w:cs="黑体"/>
          <w:sz w:val="32"/>
        </w:rPr>
        <w:t>部门预算单位构成</w:t>
      </w:r>
    </w:p>
    <w:p>
      <w:pPr>
        <w:spacing w:after="31"/>
        <w:ind w:left="689" w:hanging="10"/>
        <w:rPr>
          <w:rFonts w:hint="eastAsia" w:ascii="仿宋" w:hAnsi="仿宋" w:eastAsia="仿宋" w:cs="仿宋"/>
          <w:i w:val="0"/>
          <w:caps w:val="0"/>
          <w:color w:val="000000" w:themeColor="text1"/>
          <w:spacing w:val="0"/>
          <w:sz w:val="32"/>
          <w:szCs w:val="32"/>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菏泽市第二人民医院2019年度部门预算无下属单位</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p>
    <w:p>
      <w:pPr>
        <w:spacing w:after="31"/>
      </w:pPr>
      <w:r>
        <w:rPr>
          <w:rFonts w:hint="eastAsia" w:ascii="仿宋" w:hAnsi="仿宋" w:eastAsia="仿宋" w:cs="仿宋"/>
          <w:i w:val="0"/>
          <w:caps w:val="0"/>
          <w:color w:val="000000" w:themeColor="text1"/>
          <w:spacing w:val="0"/>
          <w:sz w:val="32"/>
          <w:szCs w:val="32"/>
          <w14:textFill>
            <w14:solidFill>
              <w14:schemeClr w14:val="tx1"/>
            </w14:solidFill>
          </w14:textFill>
        </w:rPr>
        <w:t>本部门预算为菏泽市第二人民医院预算。</w:t>
      </w:r>
      <w:r>
        <w:br w:type="page"/>
      </w:r>
    </w:p>
    <w:p>
      <w:pPr>
        <w:spacing w:after="1880" w:line="349" w:lineRule="auto"/>
        <w:ind w:left="-5" w:hanging="10"/>
      </w:pPr>
      <w:r>
        <w:rPr>
          <w:rFonts w:ascii="黑体" w:hAnsi="黑体" w:eastAsia="黑体" w:cs="黑体"/>
          <w:sz w:val="52"/>
        </w:rPr>
        <w:t>第二部分</w:t>
      </w:r>
    </w:p>
    <w:p>
      <w:pPr>
        <w:pStyle w:val="2"/>
        <w:spacing w:after="646" w:line="259" w:lineRule="auto"/>
        <w:ind w:right="1790"/>
        <w:jc w:val="right"/>
      </w:pPr>
      <w:r>
        <w:t>201</w:t>
      </w:r>
      <w:r>
        <w:rPr>
          <w:rFonts w:hint="eastAsia"/>
          <w:lang w:val="en-US" w:eastAsia="zh-CN"/>
        </w:rPr>
        <w:t>9</w:t>
      </w:r>
      <w:r>
        <w:t>年部门预算表</w:t>
      </w:r>
      <w:r>
        <w:br w:type="page"/>
      </w:r>
    </w:p>
    <w:p>
      <w:pPr>
        <w:widowControl w:val="0"/>
        <w:spacing w:after="0" w:line="240" w:lineRule="auto"/>
        <w:jc w:val="center"/>
        <w:rPr>
          <w:rFonts w:hint="eastAsia" w:ascii="仿宋_GB2312" w:hAnsi="宋体" w:eastAsia="仿宋_GB2312" w:cs="宋体"/>
          <w:kern w:val="0"/>
          <w:sz w:val="30"/>
          <w:szCs w:val="30"/>
        </w:rPr>
      </w:pPr>
      <w:r>
        <w:rPr>
          <w:rFonts w:hint="eastAsia" w:ascii="仿宋_GB2312" w:eastAsia="仿宋_GB2312" w:cs="Times New Roman"/>
          <w:b/>
          <w:sz w:val="30"/>
          <w:szCs w:val="30"/>
        </w:rPr>
        <w:t>表1</w:t>
      </w:r>
      <w:bookmarkStart w:id="0" w:name="RANGE!A2:D28"/>
      <w:r>
        <w:rPr>
          <w:rFonts w:hint="eastAsia" w:ascii="仿宋_GB2312" w:eastAsia="仿宋_GB2312" w:cs="Times New Roman"/>
          <w:b/>
          <w:sz w:val="30"/>
          <w:szCs w:val="30"/>
        </w:rPr>
        <w:t>. 201</w:t>
      </w:r>
      <w:r>
        <w:rPr>
          <w:rFonts w:hint="eastAsia" w:ascii="仿宋_GB2312" w:eastAsia="仿宋_GB2312" w:cs="Times New Roman"/>
          <w:b/>
          <w:sz w:val="30"/>
          <w:szCs w:val="30"/>
          <w:lang w:val="en-US" w:eastAsia="zh-CN"/>
        </w:rPr>
        <w:t>9</w:t>
      </w:r>
      <w:r>
        <w:rPr>
          <w:rFonts w:hint="eastAsia" w:ascii="仿宋_GB2312" w:eastAsia="仿宋_GB2312" w:cs="Times New Roman"/>
          <w:b/>
          <w:sz w:val="30"/>
          <w:szCs w:val="30"/>
        </w:rPr>
        <w:t>年收支预算总表</w:t>
      </w:r>
      <w:bookmarkEnd w:id="0"/>
      <w:r>
        <w:rPr>
          <w:rFonts w:hint="eastAsia" w:ascii="仿宋_GB2312" w:eastAsia="仿宋_GB2312" w:cs="Times New Roman"/>
          <w:b/>
          <w:sz w:val="30"/>
          <w:szCs w:val="30"/>
        </w:rPr>
        <w:t>（功能分类科目）</w:t>
      </w:r>
    </w:p>
    <w:p>
      <w:pPr>
        <w:widowControl w:val="0"/>
        <w:spacing w:after="0" w:line="240" w:lineRule="auto"/>
        <w:jc w:val="center"/>
        <w:rPr>
          <w:rFonts w:hint="eastAsia" w:ascii="宋体" w:hAnsi="宋体" w:eastAsia="宋体" w:cs="宋体"/>
          <w:kern w:val="0"/>
          <w:sz w:val="36"/>
          <w:szCs w:val="36"/>
        </w:rPr>
      </w:pPr>
      <w:r>
        <w:rPr>
          <w:rFonts w:hint="eastAsia" w:ascii="宋体" w:hAnsi="宋体" w:eastAsia="宋体" w:cs="宋体"/>
          <w:kern w:val="0"/>
          <w:sz w:val="36"/>
          <w:szCs w:val="36"/>
        </w:rPr>
        <w:t xml:space="preserve">            </w:t>
      </w:r>
    </w:p>
    <w:p>
      <w:pPr>
        <w:widowControl w:val="0"/>
        <w:spacing w:after="0" w:line="240" w:lineRule="auto"/>
        <w:jc w:val="center"/>
        <w:rPr>
          <w:rFonts w:hint="eastAsia" w:ascii="仿宋_GB2312" w:hAnsi="宋体" w:eastAsia="仿宋_GB2312" w:cs="宋体"/>
          <w:kern w:val="0"/>
          <w:sz w:val="21"/>
          <w:szCs w:val="21"/>
        </w:rPr>
      </w:pPr>
      <w:r>
        <w:rPr>
          <w:rFonts w:hint="eastAsia" w:ascii="宋体" w:hAnsi="宋体" w:eastAsia="宋体" w:cs="宋体"/>
          <w:kern w:val="0"/>
          <w:sz w:val="36"/>
          <w:szCs w:val="36"/>
        </w:rPr>
        <w:t xml:space="preserve">                </w:t>
      </w:r>
      <w:r>
        <w:rPr>
          <w:rFonts w:hint="eastAsia" w:ascii="仿宋_GB2312" w:hAnsi="宋体" w:eastAsia="仿宋_GB2312" w:cs="宋体"/>
          <w:kern w:val="0"/>
          <w:sz w:val="36"/>
          <w:szCs w:val="36"/>
        </w:rPr>
        <w:t xml:space="preserve">                   </w:t>
      </w:r>
      <w:r>
        <w:rPr>
          <w:rFonts w:hint="eastAsia" w:ascii="仿宋_GB2312" w:hAnsi="宋体" w:eastAsia="仿宋_GB2312" w:cs="宋体"/>
          <w:kern w:val="0"/>
          <w:sz w:val="21"/>
          <w:szCs w:val="21"/>
        </w:rPr>
        <w:t xml:space="preserve"> 单位：万元</w:t>
      </w:r>
    </w:p>
    <w:tbl>
      <w:tblPr>
        <w:tblStyle w:val="7"/>
        <w:tblW w:w="9000" w:type="dxa"/>
        <w:jc w:val="center"/>
        <w:tblInd w:w="-252" w:type="dxa"/>
        <w:tblLayout w:type="fixed"/>
        <w:tblCellMar>
          <w:top w:w="0" w:type="dxa"/>
          <w:left w:w="108" w:type="dxa"/>
          <w:bottom w:w="0" w:type="dxa"/>
          <w:right w:w="108" w:type="dxa"/>
        </w:tblCellMar>
      </w:tblPr>
      <w:tblGrid>
        <w:gridCol w:w="3600"/>
        <w:gridCol w:w="1440"/>
        <w:gridCol w:w="2520"/>
        <w:gridCol w:w="1440"/>
      </w:tblGrid>
      <w:tr>
        <w:tblPrEx>
          <w:tblLayout w:type="fixed"/>
          <w:tblCellMar>
            <w:top w:w="0" w:type="dxa"/>
            <w:left w:w="108" w:type="dxa"/>
            <w:bottom w:w="0" w:type="dxa"/>
            <w:right w:w="108" w:type="dxa"/>
          </w:tblCellMar>
        </w:tblPrEx>
        <w:trPr>
          <w:trHeight w:val="390" w:hRule="atLeast"/>
          <w:jc w:val="center"/>
        </w:trPr>
        <w:tc>
          <w:tcPr>
            <w:tcW w:w="50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收     入</w:t>
            </w:r>
          </w:p>
        </w:tc>
        <w:tc>
          <w:tcPr>
            <w:tcW w:w="3960" w:type="dxa"/>
            <w:gridSpan w:val="2"/>
            <w:tcBorders>
              <w:top w:val="single" w:color="auto" w:sz="4" w:space="0"/>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支     出</w:t>
            </w:r>
          </w:p>
        </w:tc>
      </w:tr>
      <w:tr>
        <w:tblPrEx>
          <w:tblLayout w:type="fixed"/>
          <w:tblCellMar>
            <w:top w:w="0" w:type="dxa"/>
            <w:left w:w="108" w:type="dxa"/>
            <w:bottom w:w="0" w:type="dxa"/>
            <w:right w:w="108" w:type="dxa"/>
          </w:tblCellMar>
        </w:tblPrEx>
        <w:trPr>
          <w:trHeight w:val="540"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      目</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201</w:t>
            </w:r>
            <w:r>
              <w:rPr>
                <w:rFonts w:hint="eastAsia" w:ascii="仿宋_GB2312" w:hAnsi="宋体" w:eastAsia="仿宋_GB2312" w:cs="宋体"/>
                <w:kern w:val="0"/>
                <w:sz w:val="21"/>
                <w:szCs w:val="21"/>
                <w:lang w:val="en-US" w:eastAsia="zh-CN"/>
              </w:rPr>
              <w:t>9</w:t>
            </w:r>
            <w:r>
              <w:rPr>
                <w:rFonts w:hint="eastAsia" w:ascii="仿宋_GB2312" w:hAnsi="宋体" w:eastAsia="仿宋_GB2312" w:cs="宋体"/>
                <w:kern w:val="0"/>
                <w:sz w:val="21"/>
                <w:szCs w:val="21"/>
              </w:rPr>
              <w:t>年预算</w:t>
            </w:r>
          </w:p>
        </w:tc>
        <w:tc>
          <w:tcPr>
            <w:tcW w:w="2520" w:type="dxa"/>
            <w:tcBorders>
              <w:top w:val="nil"/>
              <w:left w:val="nil"/>
              <w:bottom w:val="single" w:color="auto" w:sz="4" w:space="0"/>
              <w:right w:val="nil"/>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      目</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201</w:t>
            </w:r>
            <w:r>
              <w:rPr>
                <w:rFonts w:hint="eastAsia" w:ascii="仿宋_GB2312" w:hAnsi="宋体" w:eastAsia="仿宋_GB2312" w:cs="宋体"/>
                <w:kern w:val="0"/>
                <w:sz w:val="21"/>
                <w:szCs w:val="21"/>
                <w:lang w:val="en-US" w:eastAsia="zh-CN"/>
              </w:rPr>
              <w:t>9</w:t>
            </w:r>
            <w:r>
              <w:rPr>
                <w:rFonts w:hint="eastAsia" w:ascii="仿宋_GB2312" w:hAnsi="宋体" w:eastAsia="仿宋_GB2312" w:cs="宋体"/>
                <w:kern w:val="0"/>
                <w:sz w:val="21"/>
                <w:szCs w:val="21"/>
              </w:rPr>
              <w:t>年预算</w:t>
            </w:r>
          </w:p>
        </w:tc>
      </w:tr>
      <w:tr>
        <w:tblPrEx>
          <w:tblLayout w:type="fixed"/>
          <w:tblCellMar>
            <w:top w:w="0" w:type="dxa"/>
            <w:left w:w="108" w:type="dxa"/>
            <w:bottom w:w="0" w:type="dxa"/>
            <w:right w:w="108" w:type="dxa"/>
          </w:tblCellMar>
        </w:tblPrEx>
        <w:trPr>
          <w:trHeight w:val="25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一、财政拨款</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40.00</w:t>
            </w: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综合医院</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40.00</w:t>
            </w: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一般公共预算</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40.00</w:t>
            </w: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综合医院</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40.00</w:t>
            </w:r>
          </w:p>
        </w:tc>
      </w:tr>
      <w:tr>
        <w:tblPrEx>
          <w:tblLayout w:type="fixed"/>
          <w:tblCellMar>
            <w:top w:w="0" w:type="dxa"/>
            <w:left w:w="108" w:type="dxa"/>
            <w:bottom w:w="0" w:type="dxa"/>
            <w:right w:w="108" w:type="dxa"/>
          </w:tblCellMar>
        </w:tblPrEx>
        <w:trPr>
          <w:trHeight w:val="390"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政府性基金预算</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val="en-US" w:eastAsia="zh-CN"/>
              </w:rPr>
            </w:pP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国有资本经营预算</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 xml:space="preserve">   </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二、财政专户管理资金</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 xml:space="preserve">   </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三、事业收入</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val="en-US" w:eastAsia="zh-CN"/>
              </w:rPr>
            </w:pP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lang w:val="en-US" w:eastAsia="zh-CN"/>
              </w:rPr>
            </w:pPr>
          </w:p>
        </w:tc>
      </w:tr>
      <w:tr>
        <w:tblPrEx>
          <w:tblLayout w:type="fixed"/>
          <w:tblCellMar>
            <w:top w:w="0" w:type="dxa"/>
            <w:left w:w="108" w:type="dxa"/>
            <w:bottom w:w="0" w:type="dxa"/>
            <w:right w:w="108" w:type="dxa"/>
          </w:tblCellMar>
        </w:tblPrEx>
        <w:trPr>
          <w:trHeight w:val="330"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四、事业单位经营收入</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18500.00</w:t>
            </w: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 xml:space="preserve"> </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18500.00</w:t>
            </w: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五、其他收入</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 xml:space="preserve">       </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bottom"/>
          </w:tcPr>
          <w:p>
            <w:pPr>
              <w:widowControl/>
              <w:spacing w:after="0" w:line="240" w:lineRule="auto"/>
              <w:jc w:val="left"/>
              <w:rPr>
                <w:rFonts w:hint="eastAsia" w:ascii="仿宋_GB2312" w:hAnsi="宋体" w:eastAsia="仿宋_GB2312" w:cs="宋体"/>
                <w:kern w:val="0"/>
                <w:sz w:val="21"/>
                <w:szCs w:val="21"/>
              </w:rPr>
            </w:pP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eastAsia="zh-CN"/>
              </w:rPr>
            </w:pP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bottom"/>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eastAsia="zh-CN"/>
              </w:rPr>
            </w:pP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bottom"/>
          </w:tcPr>
          <w:p>
            <w:pPr>
              <w:widowControl/>
              <w:spacing w:after="0" w:line="240" w:lineRule="auto"/>
              <w:jc w:val="left"/>
              <w:rPr>
                <w:rFonts w:hint="eastAsia" w:ascii="仿宋_GB2312" w:hAnsi="宋体" w:eastAsia="仿宋_GB2312" w:cs="宋体"/>
                <w:kern w:val="0"/>
                <w:sz w:val="21"/>
                <w:szCs w:val="21"/>
              </w:rPr>
            </w:pP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rPr>
            </w:pP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both"/>
              <w:rPr>
                <w:rFonts w:hint="eastAsia" w:ascii="仿宋_GB2312" w:hAnsi="宋体" w:eastAsia="仿宋_GB2312" w:cs="宋体"/>
                <w:kern w:val="0"/>
                <w:sz w:val="21"/>
                <w:szCs w:val="21"/>
              </w:rPr>
            </w:pP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423"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本年收入合计</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18540.00</w:t>
            </w: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本年支出合计</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18540.00</w:t>
            </w: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六、上级补助收入</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七、附属单位上缴收入</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八、用事业基金弥补收支差额</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结转下年</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九、上年结转</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jc w:val="center"/>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收入总计</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18540.00</w:t>
            </w: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支出总计</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18540.00</w:t>
            </w:r>
          </w:p>
        </w:tc>
      </w:tr>
    </w:tbl>
    <w:p>
      <w:pPr>
        <w:widowControl w:val="0"/>
        <w:spacing w:after="0" w:line="240" w:lineRule="auto"/>
        <w:jc w:val="both"/>
        <w:rPr>
          <w:rFonts w:hint="eastAsia" w:ascii="黑体" w:eastAsia="黑体" w:cs="Times New Roman"/>
          <w:b/>
          <w:sz w:val="30"/>
          <w:szCs w:val="30"/>
        </w:rPr>
      </w:pPr>
    </w:p>
    <w:p>
      <w:pPr>
        <w:keepNext w:val="0"/>
        <w:keepLines w:val="0"/>
        <w:widowControl/>
        <w:numPr>
          <w:ilvl w:val="0"/>
          <w:numId w:val="0"/>
        </w:numPr>
        <w:suppressLineNumbers w:val="0"/>
        <w:spacing w:after="0" w:line="240" w:lineRule="auto"/>
        <w:jc w:val="left"/>
        <w:rPr>
          <w:rFonts w:hint="eastAsia" w:ascii="宋体" w:hAnsi="宋体" w:eastAsia="宋体" w:cs="宋体"/>
          <w:kern w:val="0"/>
          <w:sz w:val="28"/>
          <w:szCs w:val="28"/>
          <w:lang w:val="en-US" w:eastAsia="zh-CN" w:bidi="ar"/>
        </w:rPr>
      </w:pPr>
    </w:p>
    <w:p>
      <w:pPr>
        <w:keepNext w:val="0"/>
        <w:keepLines w:val="0"/>
        <w:widowControl/>
        <w:numPr>
          <w:ilvl w:val="0"/>
          <w:numId w:val="0"/>
        </w:numPr>
        <w:suppressLineNumbers w:val="0"/>
        <w:spacing w:after="0" w:line="240" w:lineRule="auto"/>
        <w:jc w:val="center"/>
        <w:rPr>
          <w:rFonts w:hint="eastAsia" w:ascii="宋体" w:hAnsi="宋体" w:eastAsia="宋体" w:cs="宋体"/>
          <w:kern w:val="0"/>
          <w:sz w:val="28"/>
          <w:szCs w:val="28"/>
          <w:lang w:val="en-US" w:eastAsia="zh-CN" w:bidi="ar"/>
        </w:rPr>
      </w:pPr>
    </w:p>
    <w:p>
      <w:pPr>
        <w:keepNext w:val="0"/>
        <w:keepLines w:val="0"/>
        <w:widowControl/>
        <w:suppressLineNumbers w:val="0"/>
        <w:spacing w:after="0" w:line="240" w:lineRule="auto"/>
        <w:jc w:val="left"/>
        <w:rPr>
          <w:rFonts w:eastAsia="宋体" w:cs="Times New Roman"/>
          <w:sz w:val="21"/>
          <w:szCs w:val="24"/>
        </w:rPr>
      </w:pPr>
      <w:r>
        <w:rPr>
          <w:rFonts w:hint="eastAsia" w:ascii="宋体" w:hAnsi="宋体" w:eastAsia="宋体" w:cs="宋体"/>
          <w:kern w:val="0"/>
          <w:sz w:val="28"/>
          <w:szCs w:val="28"/>
          <w:lang w:val="en-US" w:eastAsia="zh-CN" w:bidi="ar"/>
        </w:rPr>
        <w:t xml:space="preserve">  </w:t>
      </w:r>
    </w:p>
    <w:p>
      <w:pPr>
        <w:widowControl w:val="0"/>
        <w:spacing w:after="0" w:line="240" w:lineRule="auto"/>
        <w:jc w:val="center"/>
        <w:rPr>
          <w:rFonts w:hint="eastAsia" w:ascii="仿宋_GB2312" w:eastAsia="仿宋_GB2312" w:cs="Times New Roman"/>
          <w:b/>
          <w:sz w:val="30"/>
          <w:szCs w:val="30"/>
        </w:rPr>
      </w:pPr>
    </w:p>
    <w:p>
      <w:pPr>
        <w:widowControl w:val="0"/>
        <w:spacing w:after="0" w:line="240" w:lineRule="auto"/>
        <w:jc w:val="center"/>
        <w:rPr>
          <w:rFonts w:hint="eastAsia" w:ascii="仿宋_GB2312" w:eastAsia="仿宋_GB2312" w:cs="Times New Roman"/>
          <w:b/>
          <w:sz w:val="30"/>
          <w:szCs w:val="30"/>
        </w:rPr>
      </w:pPr>
    </w:p>
    <w:p>
      <w:pPr>
        <w:widowControl w:val="0"/>
        <w:spacing w:after="0" w:line="240" w:lineRule="auto"/>
        <w:jc w:val="center"/>
        <w:rPr>
          <w:rFonts w:hint="eastAsia" w:ascii="仿宋_GB2312" w:eastAsia="仿宋_GB2312" w:cs="Times New Roman"/>
          <w:b/>
          <w:sz w:val="30"/>
          <w:szCs w:val="30"/>
        </w:rPr>
      </w:pPr>
    </w:p>
    <w:p>
      <w:pPr>
        <w:widowControl w:val="0"/>
        <w:spacing w:after="0" w:line="240" w:lineRule="auto"/>
        <w:jc w:val="center"/>
        <w:rPr>
          <w:rFonts w:hint="eastAsia" w:ascii="仿宋_GB2312" w:hAnsi="宋体" w:eastAsia="仿宋_GB2312" w:cs="宋体"/>
          <w:kern w:val="0"/>
          <w:sz w:val="30"/>
          <w:szCs w:val="30"/>
        </w:rPr>
      </w:pPr>
      <w:r>
        <w:rPr>
          <w:rFonts w:hint="eastAsia" w:ascii="仿宋_GB2312" w:eastAsia="仿宋_GB2312" w:cs="Times New Roman"/>
          <w:b/>
          <w:sz w:val="30"/>
          <w:szCs w:val="30"/>
        </w:rPr>
        <w:t>表2. 201</w:t>
      </w:r>
      <w:r>
        <w:rPr>
          <w:rFonts w:hint="eastAsia" w:ascii="仿宋_GB2312" w:eastAsia="仿宋_GB2312" w:cs="Times New Roman"/>
          <w:b/>
          <w:sz w:val="30"/>
          <w:szCs w:val="30"/>
          <w:lang w:val="en-US" w:eastAsia="zh-CN"/>
        </w:rPr>
        <w:t>9</w:t>
      </w:r>
      <w:r>
        <w:rPr>
          <w:rFonts w:hint="eastAsia" w:ascii="仿宋_GB2312" w:eastAsia="仿宋_GB2312" w:cs="Times New Roman"/>
          <w:b/>
          <w:sz w:val="30"/>
          <w:szCs w:val="30"/>
        </w:rPr>
        <w:t>年收支预算总表（经济分类科目）</w:t>
      </w:r>
    </w:p>
    <w:p>
      <w:pPr>
        <w:widowControl w:val="0"/>
        <w:spacing w:after="0" w:line="240" w:lineRule="auto"/>
        <w:jc w:val="center"/>
        <w:rPr>
          <w:rFonts w:hint="eastAsia" w:ascii="宋体" w:hAnsi="宋体" w:eastAsia="宋体" w:cs="宋体"/>
          <w:kern w:val="0"/>
          <w:sz w:val="36"/>
          <w:szCs w:val="36"/>
        </w:rPr>
      </w:pPr>
      <w:r>
        <w:rPr>
          <w:rFonts w:hint="eastAsia" w:ascii="宋体" w:hAnsi="宋体" w:eastAsia="宋体" w:cs="宋体"/>
          <w:kern w:val="0"/>
          <w:sz w:val="36"/>
          <w:szCs w:val="36"/>
        </w:rPr>
        <w:t xml:space="preserve">            </w:t>
      </w:r>
    </w:p>
    <w:p>
      <w:pPr>
        <w:widowControl w:val="0"/>
        <w:spacing w:after="0" w:line="240" w:lineRule="auto"/>
        <w:jc w:val="center"/>
        <w:rPr>
          <w:rFonts w:hint="eastAsia" w:ascii="仿宋_GB2312" w:hAnsi="宋体" w:eastAsia="仿宋_GB2312" w:cs="宋体"/>
          <w:kern w:val="0"/>
          <w:sz w:val="21"/>
          <w:szCs w:val="21"/>
        </w:rPr>
      </w:pPr>
      <w:r>
        <w:rPr>
          <w:rFonts w:hint="eastAsia" w:ascii="宋体" w:hAnsi="宋体" w:eastAsia="宋体" w:cs="宋体"/>
          <w:kern w:val="0"/>
          <w:sz w:val="36"/>
          <w:szCs w:val="36"/>
        </w:rPr>
        <w:t xml:space="preserve">                </w:t>
      </w:r>
      <w:r>
        <w:rPr>
          <w:rFonts w:hint="eastAsia" w:ascii="仿宋_GB2312" w:hAnsi="宋体" w:eastAsia="仿宋_GB2312" w:cs="宋体"/>
          <w:kern w:val="0"/>
          <w:sz w:val="36"/>
          <w:szCs w:val="36"/>
        </w:rPr>
        <w:t xml:space="preserve">                        </w:t>
      </w:r>
      <w:r>
        <w:rPr>
          <w:rFonts w:hint="eastAsia" w:ascii="仿宋_GB2312" w:hAnsi="宋体" w:eastAsia="仿宋_GB2312" w:cs="宋体"/>
          <w:kern w:val="0"/>
          <w:sz w:val="21"/>
          <w:szCs w:val="21"/>
        </w:rPr>
        <w:t xml:space="preserve"> 单位：万元</w:t>
      </w:r>
    </w:p>
    <w:tbl>
      <w:tblPr>
        <w:tblStyle w:val="7"/>
        <w:tblW w:w="9000" w:type="dxa"/>
        <w:tblInd w:w="-252" w:type="dxa"/>
        <w:tblLayout w:type="fixed"/>
        <w:tblCellMar>
          <w:top w:w="0" w:type="dxa"/>
          <w:left w:w="108" w:type="dxa"/>
          <w:bottom w:w="0" w:type="dxa"/>
          <w:right w:w="108" w:type="dxa"/>
        </w:tblCellMar>
      </w:tblPr>
      <w:tblGrid>
        <w:gridCol w:w="3600"/>
        <w:gridCol w:w="1440"/>
        <w:gridCol w:w="2520"/>
        <w:gridCol w:w="1440"/>
      </w:tblGrid>
      <w:tr>
        <w:tblPrEx>
          <w:tblLayout w:type="fixed"/>
          <w:tblCellMar>
            <w:top w:w="0" w:type="dxa"/>
            <w:left w:w="108" w:type="dxa"/>
            <w:bottom w:w="0" w:type="dxa"/>
            <w:right w:w="108" w:type="dxa"/>
          </w:tblCellMar>
        </w:tblPrEx>
        <w:trPr>
          <w:trHeight w:val="390" w:hRule="atLeast"/>
        </w:trPr>
        <w:tc>
          <w:tcPr>
            <w:tcW w:w="50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收     入</w:t>
            </w:r>
          </w:p>
        </w:tc>
        <w:tc>
          <w:tcPr>
            <w:tcW w:w="3960" w:type="dxa"/>
            <w:gridSpan w:val="2"/>
            <w:tcBorders>
              <w:top w:val="single" w:color="auto" w:sz="4" w:space="0"/>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支     出</w:t>
            </w:r>
          </w:p>
        </w:tc>
      </w:tr>
      <w:tr>
        <w:tblPrEx>
          <w:tblLayout w:type="fixed"/>
          <w:tblCellMar>
            <w:top w:w="0" w:type="dxa"/>
            <w:left w:w="108" w:type="dxa"/>
            <w:bottom w:w="0" w:type="dxa"/>
            <w:right w:w="108" w:type="dxa"/>
          </w:tblCellMar>
        </w:tblPrEx>
        <w:trPr>
          <w:trHeight w:val="540"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      目</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201</w:t>
            </w:r>
            <w:r>
              <w:rPr>
                <w:rFonts w:hint="eastAsia" w:ascii="仿宋_GB2312" w:hAnsi="宋体" w:eastAsia="仿宋_GB2312" w:cs="宋体"/>
                <w:kern w:val="0"/>
                <w:sz w:val="21"/>
                <w:szCs w:val="21"/>
                <w:lang w:val="en-US" w:eastAsia="zh-CN"/>
              </w:rPr>
              <w:t>9</w:t>
            </w:r>
            <w:r>
              <w:rPr>
                <w:rFonts w:hint="eastAsia" w:ascii="仿宋_GB2312" w:hAnsi="宋体" w:eastAsia="仿宋_GB2312" w:cs="宋体"/>
                <w:kern w:val="0"/>
                <w:sz w:val="21"/>
                <w:szCs w:val="21"/>
              </w:rPr>
              <w:t>年预算</w:t>
            </w:r>
          </w:p>
        </w:tc>
        <w:tc>
          <w:tcPr>
            <w:tcW w:w="2520" w:type="dxa"/>
            <w:tcBorders>
              <w:top w:val="nil"/>
              <w:left w:val="nil"/>
              <w:bottom w:val="single" w:color="auto" w:sz="4" w:space="0"/>
              <w:right w:val="nil"/>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      目</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201</w:t>
            </w:r>
            <w:r>
              <w:rPr>
                <w:rFonts w:hint="eastAsia" w:ascii="仿宋_GB2312" w:hAnsi="宋体" w:eastAsia="仿宋_GB2312" w:cs="宋体"/>
                <w:kern w:val="0"/>
                <w:sz w:val="21"/>
                <w:szCs w:val="21"/>
                <w:lang w:val="en-US" w:eastAsia="zh-CN"/>
              </w:rPr>
              <w:t>9</w:t>
            </w:r>
            <w:r>
              <w:rPr>
                <w:rFonts w:hint="eastAsia" w:ascii="仿宋_GB2312" w:hAnsi="宋体" w:eastAsia="仿宋_GB2312" w:cs="宋体"/>
                <w:kern w:val="0"/>
                <w:sz w:val="21"/>
                <w:szCs w:val="21"/>
              </w:rPr>
              <w:t>年预算</w:t>
            </w:r>
          </w:p>
        </w:tc>
      </w:tr>
      <w:tr>
        <w:tblPrEx>
          <w:tblLayout w:type="fixed"/>
          <w:tblCellMar>
            <w:top w:w="0" w:type="dxa"/>
            <w:left w:w="108" w:type="dxa"/>
            <w:bottom w:w="0" w:type="dxa"/>
            <w:right w:w="108" w:type="dxa"/>
          </w:tblCellMar>
        </w:tblPrEx>
        <w:trPr>
          <w:trHeight w:val="25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一、财政拨款</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40.00</w:t>
            </w: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（按经济分类科目）</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一般公共预算</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40.00</w:t>
            </w: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经营支出</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10050.00</w:t>
            </w:r>
          </w:p>
        </w:tc>
      </w:tr>
      <w:tr>
        <w:tblPrEx>
          <w:tblLayout w:type="fixed"/>
          <w:tblCellMar>
            <w:top w:w="0" w:type="dxa"/>
            <w:left w:w="108" w:type="dxa"/>
            <w:bottom w:w="0" w:type="dxa"/>
            <w:right w:w="108" w:type="dxa"/>
          </w:tblCellMar>
        </w:tblPrEx>
        <w:trPr>
          <w:trHeight w:val="390"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政府性基金预算</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资本性支出</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1155.00</w:t>
            </w: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ind w:firstLine="420" w:firstLineChars="200"/>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国有资本经营预算</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其他支出</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40.00</w:t>
            </w: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二、财政专户管理资金</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住房公积金</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310.00</w:t>
            </w: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三、事业收入</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工会经费</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85.00</w:t>
            </w:r>
          </w:p>
        </w:tc>
      </w:tr>
      <w:tr>
        <w:tblPrEx>
          <w:tblLayout w:type="fixed"/>
          <w:tblCellMar>
            <w:top w:w="0" w:type="dxa"/>
            <w:left w:w="108" w:type="dxa"/>
            <w:bottom w:w="0" w:type="dxa"/>
            <w:right w:w="108" w:type="dxa"/>
          </w:tblCellMar>
        </w:tblPrEx>
        <w:trPr>
          <w:trHeight w:val="330"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四、事业单位经营收入</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18500.00</w:t>
            </w: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小汽车燃修费</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25.00</w:t>
            </w: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五、其他收入</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离退休公用经费</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0.00</w:t>
            </w: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bottom"/>
          </w:tcPr>
          <w:p>
            <w:pPr>
              <w:widowControl/>
              <w:spacing w:after="0" w:line="240" w:lineRule="auto"/>
              <w:jc w:val="left"/>
              <w:rPr>
                <w:rFonts w:hint="eastAsia" w:ascii="仿宋_GB2312" w:hAnsi="宋体" w:eastAsia="仿宋_GB2312" w:cs="宋体"/>
                <w:kern w:val="0"/>
                <w:sz w:val="21"/>
                <w:szCs w:val="21"/>
              </w:rPr>
            </w:pP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在职公用支出</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4069.00</w:t>
            </w: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bottom"/>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社会保障缴费</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746.00</w:t>
            </w: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nil"/>
            </w:tcBorders>
            <w:noWrap w:val="0"/>
            <w:vAlign w:val="center"/>
          </w:tcPr>
          <w:p>
            <w:pPr>
              <w:widowControl/>
              <w:spacing w:after="0" w:line="240" w:lineRule="auto"/>
              <w:jc w:val="both"/>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在职人员工资</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2100.00</w:t>
            </w:r>
          </w:p>
        </w:tc>
      </w:tr>
      <w:tr>
        <w:tblPrEx>
          <w:tblLayout w:type="fixed"/>
          <w:tblCellMar>
            <w:top w:w="0" w:type="dxa"/>
            <w:left w:w="108" w:type="dxa"/>
            <w:bottom w:w="0" w:type="dxa"/>
            <w:right w:w="108" w:type="dxa"/>
          </w:tblCellMar>
        </w:tblPrEx>
        <w:trPr>
          <w:trHeight w:val="423"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本年收入合计</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18540.00</w:t>
            </w: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本年支出合计</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18540.00</w:t>
            </w: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六、上级补助收入</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七、附属单位上缴收入</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八、用事业基金弥补收支差额</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结转下年</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九、上年结转</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rPr>
            </w:pPr>
          </w:p>
        </w:tc>
      </w:tr>
      <w:tr>
        <w:tblPrEx>
          <w:tblLayout w:type="fixed"/>
          <w:tblCellMar>
            <w:top w:w="0" w:type="dxa"/>
            <w:left w:w="108" w:type="dxa"/>
            <w:bottom w:w="0" w:type="dxa"/>
            <w:right w:w="108" w:type="dxa"/>
          </w:tblCellMar>
        </w:tblPrEx>
        <w:trPr>
          <w:trHeight w:val="345" w:hRule="atLeast"/>
        </w:trPr>
        <w:tc>
          <w:tcPr>
            <w:tcW w:w="360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收入总计</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18540.00</w:t>
            </w:r>
          </w:p>
        </w:tc>
        <w:tc>
          <w:tcPr>
            <w:tcW w:w="2520" w:type="dxa"/>
            <w:tcBorders>
              <w:top w:val="nil"/>
              <w:left w:val="nil"/>
              <w:bottom w:val="single" w:color="auto" w:sz="4" w:space="0"/>
              <w:right w:val="single" w:color="auto" w:sz="4" w:space="0"/>
            </w:tcBorders>
            <w:noWrap w:val="0"/>
            <w:vAlign w:val="center"/>
          </w:tcPr>
          <w:p>
            <w:pPr>
              <w:widowControl/>
              <w:spacing w:after="0" w:line="240" w:lineRule="auto"/>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支出总计</w:t>
            </w:r>
          </w:p>
        </w:tc>
        <w:tc>
          <w:tcPr>
            <w:tcW w:w="1440" w:type="dxa"/>
            <w:tcBorders>
              <w:top w:val="nil"/>
              <w:left w:val="nil"/>
              <w:bottom w:val="single" w:color="auto" w:sz="4" w:space="0"/>
              <w:right w:val="single" w:color="auto" w:sz="4" w:space="0"/>
            </w:tcBorders>
            <w:noWrap w:val="0"/>
            <w:vAlign w:val="center"/>
          </w:tcPr>
          <w:p>
            <w:pPr>
              <w:widowControl/>
              <w:spacing w:after="0" w:line="240" w:lineRule="auto"/>
              <w:jc w:val="righ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18540.00</w:t>
            </w:r>
          </w:p>
        </w:tc>
      </w:tr>
    </w:tbl>
    <w:p>
      <w:pPr>
        <w:widowControl w:val="0"/>
        <w:spacing w:after="0" w:line="240" w:lineRule="auto"/>
        <w:jc w:val="center"/>
        <w:rPr>
          <w:rFonts w:hint="eastAsia" w:ascii="仿宋_GB2312" w:eastAsia="仿宋_GB2312" w:cs="Times New Roman"/>
          <w:b/>
          <w:sz w:val="30"/>
          <w:szCs w:val="30"/>
        </w:rPr>
      </w:pPr>
    </w:p>
    <w:p>
      <w:pPr>
        <w:widowControl w:val="0"/>
        <w:spacing w:after="0" w:line="240" w:lineRule="auto"/>
        <w:jc w:val="center"/>
        <w:rPr>
          <w:rFonts w:hint="eastAsia" w:ascii="仿宋_GB2312" w:eastAsia="仿宋_GB2312" w:cs="Times New Roman"/>
          <w:b/>
          <w:sz w:val="30"/>
          <w:szCs w:val="30"/>
        </w:rPr>
      </w:pPr>
    </w:p>
    <w:p>
      <w:pPr>
        <w:widowControl w:val="0"/>
        <w:spacing w:after="0" w:line="240" w:lineRule="auto"/>
        <w:jc w:val="center"/>
        <w:rPr>
          <w:rFonts w:hint="eastAsia" w:ascii="仿宋_GB2312" w:eastAsia="仿宋_GB2312" w:cs="Times New Roman"/>
          <w:b/>
          <w:sz w:val="30"/>
          <w:szCs w:val="30"/>
        </w:rPr>
      </w:pPr>
    </w:p>
    <w:p>
      <w:pPr>
        <w:widowControl w:val="0"/>
        <w:spacing w:after="0" w:line="240" w:lineRule="auto"/>
        <w:jc w:val="center"/>
        <w:rPr>
          <w:rFonts w:hint="eastAsia" w:ascii="仿宋_GB2312" w:eastAsia="仿宋_GB2312" w:cs="Times New Roman"/>
          <w:b/>
          <w:sz w:val="30"/>
          <w:szCs w:val="30"/>
        </w:rPr>
        <w:sectPr>
          <w:pgSz w:w="11906" w:h="16838"/>
          <w:pgMar w:top="1440" w:right="1800" w:bottom="1440" w:left="1800" w:header="851" w:footer="992" w:gutter="0"/>
          <w:cols w:space="720" w:num="1"/>
          <w:docGrid w:type="lines" w:linePitch="312" w:charSpace="0"/>
        </w:sectPr>
      </w:pPr>
    </w:p>
    <w:p>
      <w:pPr>
        <w:widowControl w:val="0"/>
        <w:spacing w:after="0" w:line="240" w:lineRule="auto"/>
        <w:jc w:val="center"/>
        <w:rPr>
          <w:rFonts w:hint="eastAsia" w:ascii="仿宋_GB2312" w:hAnsi="宋体" w:eastAsia="仿宋_GB2312" w:cs="宋体"/>
          <w:kern w:val="0"/>
          <w:sz w:val="30"/>
          <w:szCs w:val="30"/>
        </w:rPr>
      </w:pPr>
      <w:r>
        <w:rPr>
          <w:rFonts w:hint="eastAsia" w:ascii="仿宋_GB2312" w:eastAsia="仿宋_GB2312" w:cs="Times New Roman"/>
          <w:b/>
          <w:sz w:val="30"/>
          <w:szCs w:val="30"/>
        </w:rPr>
        <w:t>表3. 201</w:t>
      </w:r>
      <w:r>
        <w:rPr>
          <w:rFonts w:hint="eastAsia" w:ascii="仿宋_GB2312" w:eastAsia="仿宋_GB2312" w:cs="Times New Roman"/>
          <w:b/>
          <w:sz w:val="30"/>
          <w:szCs w:val="30"/>
          <w:lang w:val="en-US" w:eastAsia="zh-CN"/>
        </w:rPr>
        <w:t>9</w:t>
      </w:r>
      <w:r>
        <w:rPr>
          <w:rFonts w:hint="eastAsia" w:ascii="仿宋_GB2312" w:eastAsia="仿宋_GB2312" w:cs="Times New Roman"/>
          <w:b/>
          <w:sz w:val="30"/>
          <w:szCs w:val="30"/>
        </w:rPr>
        <w:t>年收入预算表</w:t>
      </w:r>
    </w:p>
    <w:p>
      <w:pPr>
        <w:widowControl w:val="0"/>
        <w:spacing w:after="0" w:line="240" w:lineRule="auto"/>
        <w:jc w:val="righ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单位：万元</w:t>
      </w:r>
    </w:p>
    <w:tbl>
      <w:tblPr>
        <w:tblStyle w:val="7"/>
        <w:tblW w:w="14984" w:type="dxa"/>
        <w:tblInd w:w="93" w:type="dxa"/>
        <w:tblLayout w:type="fixed"/>
        <w:tblCellMar>
          <w:top w:w="0" w:type="dxa"/>
          <w:left w:w="108" w:type="dxa"/>
          <w:bottom w:w="0" w:type="dxa"/>
          <w:right w:w="108" w:type="dxa"/>
        </w:tblCellMar>
      </w:tblPr>
      <w:tblGrid>
        <w:gridCol w:w="882"/>
        <w:gridCol w:w="551"/>
        <w:gridCol w:w="1286"/>
        <w:gridCol w:w="738"/>
        <w:gridCol w:w="725"/>
        <w:gridCol w:w="350"/>
        <w:gridCol w:w="625"/>
        <w:gridCol w:w="712"/>
        <w:gridCol w:w="825"/>
        <w:gridCol w:w="813"/>
        <w:gridCol w:w="687"/>
        <w:gridCol w:w="650"/>
        <w:gridCol w:w="525"/>
        <w:gridCol w:w="427"/>
        <w:gridCol w:w="709"/>
        <w:gridCol w:w="567"/>
        <w:gridCol w:w="567"/>
        <w:gridCol w:w="1055"/>
        <w:gridCol w:w="313"/>
        <w:gridCol w:w="325"/>
        <w:gridCol w:w="525"/>
        <w:gridCol w:w="617"/>
        <w:gridCol w:w="510"/>
      </w:tblGrid>
      <w:tr>
        <w:tblPrEx>
          <w:tblLayout w:type="fixed"/>
          <w:tblCellMar>
            <w:top w:w="0" w:type="dxa"/>
            <w:left w:w="108" w:type="dxa"/>
            <w:bottom w:w="0" w:type="dxa"/>
            <w:right w:w="108" w:type="dxa"/>
          </w:tblCellMar>
        </w:tblPrEx>
        <w:trPr>
          <w:trHeight w:val="360" w:hRule="atLeast"/>
        </w:trPr>
        <w:tc>
          <w:tcPr>
            <w:tcW w:w="882" w:type="dxa"/>
            <w:vMerge w:val="restart"/>
            <w:tcBorders>
              <w:top w:val="single" w:color="auto" w:sz="4" w:space="0"/>
              <w:left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单位代码</w:t>
            </w:r>
          </w:p>
        </w:tc>
        <w:tc>
          <w:tcPr>
            <w:tcW w:w="551" w:type="dxa"/>
            <w:vMerge w:val="restart"/>
            <w:tcBorders>
              <w:top w:val="single" w:color="auto" w:sz="4" w:space="0"/>
              <w:left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单位名称</w:t>
            </w:r>
          </w:p>
        </w:tc>
        <w:tc>
          <w:tcPr>
            <w:tcW w:w="1286" w:type="dxa"/>
            <w:vMerge w:val="restart"/>
            <w:tcBorders>
              <w:top w:val="single" w:color="auto" w:sz="4" w:space="0"/>
              <w:left w:val="single" w:color="auto" w:sz="4" w:space="0"/>
              <w:right w:val="single" w:color="000000"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总计</w:t>
            </w:r>
          </w:p>
        </w:tc>
        <w:tc>
          <w:tcPr>
            <w:tcW w:w="7786" w:type="dxa"/>
            <w:gridSpan w:val="12"/>
            <w:tcBorders>
              <w:top w:val="single" w:color="auto" w:sz="4" w:space="0"/>
              <w:left w:val="nil"/>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财政拨款</w:t>
            </w:r>
          </w:p>
        </w:tc>
        <w:tc>
          <w:tcPr>
            <w:tcW w:w="567" w:type="dxa"/>
            <w:vMerge w:val="restart"/>
            <w:tcBorders>
              <w:top w:val="single" w:color="auto" w:sz="4" w:space="0"/>
              <w:left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财政专户管理资金</w:t>
            </w:r>
          </w:p>
        </w:tc>
        <w:tc>
          <w:tcPr>
            <w:tcW w:w="567" w:type="dxa"/>
            <w:vMerge w:val="restart"/>
            <w:tcBorders>
              <w:top w:val="single" w:color="auto" w:sz="4" w:space="0"/>
              <w:left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事业收入</w:t>
            </w:r>
          </w:p>
        </w:tc>
        <w:tc>
          <w:tcPr>
            <w:tcW w:w="1055" w:type="dxa"/>
            <w:vMerge w:val="restart"/>
            <w:tcBorders>
              <w:top w:val="single" w:color="auto" w:sz="4" w:space="0"/>
              <w:left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事业单位经营收入</w:t>
            </w:r>
          </w:p>
        </w:tc>
        <w:tc>
          <w:tcPr>
            <w:tcW w:w="313" w:type="dxa"/>
            <w:vMerge w:val="restart"/>
            <w:tcBorders>
              <w:top w:val="single" w:color="auto" w:sz="4" w:space="0"/>
              <w:left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其他收入</w:t>
            </w:r>
          </w:p>
        </w:tc>
        <w:tc>
          <w:tcPr>
            <w:tcW w:w="325" w:type="dxa"/>
            <w:vMerge w:val="restart"/>
            <w:tcBorders>
              <w:top w:val="single" w:color="auto" w:sz="4" w:space="0"/>
              <w:left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上级补助收入</w:t>
            </w:r>
          </w:p>
        </w:tc>
        <w:tc>
          <w:tcPr>
            <w:tcW w:w="525" w:type="dxa"/>
            <w:vMerge w:val="restart"/>
            <w:tcBorders>
              <w:top w:val="single" w:color="auto" w:sz="4" w:space="0"/>
              <w:left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附属单位上缴收入</w:t>
            </w:r>
          </w:p>
        </w:tc>
        <w:tc>
          <w:tcPr>
            <w:tcW w:w="617" w:type="dxa"/>
            <w:vMerge w:val="restart"/>
            <w:tcBorders>
              <w:top w:val="single" w:color="auto" w:sz="4" w:space="0"/>
              <w:left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用事业基金弥补收支差额</w:t>
            </w:r>
          </w:p>
        </w:tc>
        <w:tc>
          <w:tcPr>
            <w:tcW w:w="510" w:type="dxa"/>
            <w:vMerge w:val="restart"/>
            <w:tcBorders>
              <w:top w:val="single" w:color="auto" w:sz="4" w:space="0"/>
              <w:left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上年结转</w:t>
            </w:r>
          </w:p>
        </w:tc>
      </w:tr>
      <w:tr>
        <w:tblPrEx>
          <w:tblLayout w:type="fixed"/>
          <w:tblCellMar>
            <w:top w:w="0" w:type="dxa"/>
            <w:left w:w="108" w:type="dxa"/>
            <w:bottom w:w="0" w:type="dxa"/>
            <w:right w:w="108" w:type="dxa"/>
          </w:tblCellMar>
        </w:tblPrEx>
        <w:trPr>
          <w:trHeight w:val="477" w:hRule="atLeast"/>
        </w:trPr>
        <w:tc>
          <w:tcPr>
            <w:tcW w:w="882" w:type="dxa"/>
            <w:vMerge w:val="continue"/>
            <w:tcBorders>
              <w:left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551" w:type="dxa"/>
            <w:vMerge w:val="continue"/>
            <w:tcBorders>
              <w:left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1286" w:type="dxa"/>
            <w:vMerge w:val="continue"/>
            <w:tcBorders>
              <w:left w:val="single" w:color="auto" w:sz="4" w:space="0"/>
              <w:right w:val="single" w:color="000000" w:sz="4" w:space="0"/>
            </w:tcBorders>
            <w:noWrap w:val="0"/>
            <w:vAlign w:val="center"/>
          </w:tcPr>
          <w:p>
            <w:pPr>
              <w:widowControl/>
              <w:spacing w:after="0" w:line="240" w:lineRule="auto"/>
              <w:jc w:val="left"/>
              <w:rPr>
                <w:rFonts w:ascii="宋体" w:hAnsi="宋体" w:eastAsia="宋体" w:cs="宋体"/>
                <w:kern w:val="0"/>
                <w:sz w:val="20"/>
                <w:szCs w:val="20"/>
              </w:rPr>
            </w:pPr>
          </w:p>
        </w:tc>
        <w:tc>
          <w:tcPr>
            <w:tcW w:w="738" w:type="dxa"/>
            <w:vMerge w:val="restart"/>
            <w:tcBorders>
              <w:top w:val="nil"/>
              <w:left w:val="nil"/>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5912" w:type="dxa"/>
            <w:gridSpan w:val="9"/>
            <w:tcBorders>
              <w:top w:val="nil"/>
              <w:left w:val="nil"/>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一般公共预算</w:t>
            </w:r>
          </w:p>
        </w:tc>
        <w:tc>
          <w:tcPr>
            <w:tcW w:w="427" w:type="dxa"/>
            <w:vMerge w:val="restart"/>
            <w:tcBorders>
              <w:top w:val="nil"/>
              <w:left w:val="nil"/>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政府性基金预算</w:t>
            </w:r>
          </w:p>
        </w:tc>
        <w:tc>
          <w:tcPr>
            <w:tcW w:w="709" w:type="dxa"/>
            <w:vMerge w:val="restart"/>
            <w:tcBorders>
              <w:top w:val="nil"/>
              <w:left w:val="nil"/>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国有资本经营预算</w:t>
            </w:r>
          </w:p>
        </w:tc>
        <w:tc>
          <w:tcPr>
            <w:tcW w:w="567" w:type="dxa"/>
            <w:vMerge w:val="continue"/>
            <w:tcBorders>
              <w:left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567" w:type="dxa"/>
            <w:vMerge w:val="continue"/>
            <w:tcBorders>
              <w:left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1055" w:type="dxa"/>
            <w:vMerge w:val="continue"/>
            <w:tcBorders>
              <w:left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313" w:type="dxa"/>
            <w:vMerge w:val="continue"/>
            <w:tcBorders>
              <w:left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325" w:type="dxa"/>
            <w:vMerge w:val="continue"/>
            <w:tcBorders>
              <w:left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525" w:type="dxa"/>
            <w:vMerge w:val="continue"/>
            <w:tcBorders>
              <w:left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617" w:type="dxa"/>
            <w:vMerge w:val="continue"/>
            <w:tcBorders>
              <w:left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510" w:type="dxa"/>
            <w:vMerge w:val="continue"/>
            <w:tcBorders>
              <w:left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2823" w:hRule="atLeast"/>
        </w:trPr>
        <w:tc>
          <w:tcPr>
            <w:tcW w:w="882" w:type="dxa"/>
            <w:vMerge w:val="continue"/>
            <w:tcBorders>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551" w:type="dxa"/>
            <w:vMerge w:val="continue"/>
            <w:tcBorders>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1286" w:type="dxa"/>
            <w:vMerge w:val="continue"/>
            <w:tcBorders>
              <w:left w:val="single" w:color="auto" w:sz="4" w:space="0"/>
              <w:bottom w:val="single" w:color="auto" w:sz="4" w:space="0"/>
              <w:right w:val="single" w:color="000000" w:sz="4" w:space="0"/>
            </w:tcBorders>
            <w:noWrap w:val="0"/>
            <w:vAlign w:val="center"/>
          </w:tcPr>
          <w:p>
            <w:pPr>
              <w:widowControl/>
              <w:spacing w:after="0" w:line="240" w:lineRule="auto"/>
              <w:jc w:val="left"/>
              <w:rPr>
                <w:rFonts w:ascii="宋体" w:hAnsi="宋体" w:eastAsia="宋体" w:cs="宋体"/>
                <w:kern w:val="0"/>
                <w:sz w:val="20"/>
                <w:szCs w:val="20"/>
              </w:rPr>
            </w:pPr>
          </w:p>
        </w:tc>
        <w:tc>
          <w:tcPr>
            <w:tcW w:w="738" w:type="dxa"/>
            <w:vMerge w:val="continue"/>
            <w:tcBorders>
              <w:left w:val="nil"/>
              <w:bottom w:val="single" w:color="auto" w:sz="4" w:space="0"/>
              <w:right w:val="single" w:color="auto" w:sz="4" w:space="0"/>
            </w:tcBorders>
            <w:noWrap w:val="0"/>
            <w:vAlign w:val="center"/>
          </w:tcPr>
          <w:p>
            <w:pPr>
              <w:widowControl/>
              <w:spacing w:after="0" w:line="240" w:lineRule="auto"/>
              <w:jc w:val="center"/>
              <w:rPr>
                <w:rFonts w:hint="eastAsia" w:ascii="宋体" w:hAnsi="宋体" w:eastAsia="宋体" w:cs="宋体"/>
                <w:kern w:val="0"/>
                <w:sz w:val="20"/>
                <w:szCs w:val="20"/>
              </w:rPr>
            </w:pPr>
          </w:p>
        </w:tc>
        <w:tc>
          <w:tcPr>
            <w:tcW w:w="725"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经费拨款(补助)</w:t>
            </w:r>
          </w:p>
        </w:tc>
        <w:tc>
          <w:tcPr>
            <w:tcW w:w="350"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预算内投资</w:t>
            </w:r>
          </w:p>
        </w:tc>
        <w:tc>
          <w:tcPr>
            <w:tcW w:w="625"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罚没收入安排的拨款</w:t>
            </w:r>
          </w:p>
        </w:tc>
        <w:tc>
          <w:tcPr>
            <w:tcW w:w="712"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国有资源（资产）有偿使用收入安排</w:t>
            </w:r>
          </w:p>
        </w:tc>
        <w:tc>
          <w:tcPr>
            <w:tcW w:w="825"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纳入预算管理的其他收入安排的拨款</w:t>
            </w:r>
          </w:p>
        </w:tc>
        <w:tc>
          <w:tcPr>
            <w:tcW w:w="813"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政府性基金转列一般公共预算收入</w:t>
            </w:r>
          </w:p>
        </w:tc>
        <w:tc>
          <w:tcPr>
            <w:tcW w:w="687"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中央转移支付(一般公共预算)</w:t>
            </w:r>
          </w:p>
        </w:tc>
        <w:tc>
          <w:tcPr>
            <w:tcW w:w="650"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行政性收费安排的拨款</w:t>
            </w:r>
          </w:p>
        </w:tc>
        <w:tc>
          <w:tcPr>
            <w:tcW w:w="525"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专项收入</w:t>
            </w:r>
          </w:p>
          <w:p>
            <w:pPr>
              <w:widowControl w:val="0"/>
              <w:spacing w:after="0" w:line="240" w:lineRule="auto"/>
              <w:jc w:val="both"/>
              <w:rPr>
                <w:rFonts w:hint="eastAsia" w:ascii="宋体" w:hAnsi="宋体" w:eastAsia="宋体" w:cs="宋体"/>
                <w:kern w:val="0"/>
                <w:sz w:val="20"/>
                <w:szCs w:val="20"/>
              </w:rPr>
            </w:pPr>
          </w:p>
        </w:tc>
        <w:tc>
          <w:tcPr>
            <w:tcW w:w="427" w:type="dxa"/>
            <w:vMerge w:val="continue"/>
            <w:tcBorders>
              <w:left w:val="nil"/>
              <w:bottom w:val="single" w:color="auto" w:sz="4" w:space="0"/>
              <w:right w:val="single" w:color="auto" w:sz="4" w:space="0"/>
            </w:tcBorders>
            <w:noWrap w:val="0"/>
            <w:vAlign w:val="center"/>
          </w:tcPr>
          <w:p>
            <w:pPr>
              <w:widowControl/>
              <w:spacing w:after="0" w:line="240" w:lineRule="auto"/>
              <w:jc w:val="center"/>
              <w:rPr>
                <w:rFonts w:hint="eastAsia" w:ascii="宋体" w:hAnsi="宋体" w:eastAsia="宋体" w:cs="宋体"/>
                <w:kern w:val="0"/>
                <w:sz w:val="20"/>
                <w:szCs w:val="20"/>
              </w:rPr>
            </w:pPr>
          </w:p>
        </w:tc>
        <w:tc>
          <w:tcPr>
            <w:tcW w:w="709" w:type="dxa"/>
            <w:vMerge w:val="continue"/>
            <w:tcBorders>
              <w:left w:val="nil"/>
              <w:bottom w:val="single" w:color="auto" w:sz="4" w:space="0"/>
              <w:right w:val="single" w:color="auto" w:sz="4" w:space="0"/>
            </w:tcBorders>
            <w:noWrap w:val="0"/>
            <w:vAlign w:val="center"/>
          </w:tcPr>
          <w:p>
            <w:pPr>
              <w:widowControl/>
              <w:spacing w:after="0" w:line="240" w:lineRule="auto"/>
              <w:jc w:val="center"/>
              <w:rPr>
                <w:rFonts w:hint="eastAsia" w:ascii="宋体" w:hAnsi="宋体" w:eastAsia="宋体" w:cs="宋体"/>
                <w:kern w:val="0"/>
                <w:sz w:val="20"/>
                <w:szCs w:val="20"/>
              </w:rPr>
            </w:pPr>
          </w:p>
        </w:tc>
        <w:tc>
          <w:tcPr>
            <w:tcW w:w="567" w:type="dxa"/>
            <w:vMerge w:val="continue"/>
            <w:tcBorders>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567" w:type="dxa"/>
            <w:vMerge w:val="continue"/>
            <w:tcBorders>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1055" w:type="dxa"/>
            <w:vMerge w:val="continue"/>
            <w:tcBorders>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313" w:type="dxa"/>
            <w:vMerge w:val="continue"/>
            <w:tcBorders>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325" w:type="dxa"/>
            <w:vMerge w:val="continue"/>
            <w:tcBorders>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525" w:type="dxa"/>
            <w:vMerge w:val="continue"/>
            <w:tcBorders>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617" w:type="dxa"/>
            <w:vMerge w:val="continue"/>
            <w:tcBorders>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510" w:type="dxa"/>
            <w:vMerge w:val="continue"/>
            <w:tcBorders>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783" w:hRule="atLeast"/>
        </w:trPr>
        <w:tc>
          <w:tcPr>
            <w:tcW w:w="882"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601009</w:t>
            </w:r>
          </w:p>
        </w:tc>
        <w:tc>
          <w:tcPr>
            <w:tcW w:w="551"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菏泽市第二人民医院</w:t>
            </w:r>
          </w:p>
        </w:tc>
        <w:tc>
          <w:tcPr>
            <w:tcW w:w="1286" w:type="dxa"/>
            <w:tcBorders>
              <w:top w:val="single" w:color="auto" w:sz="4" w:space="0"/>
              <w:left w:val="single" w:color="auto" w:sz="4" w:space="0"/>
              <w:bottom w:val="single" w:color="auto" w:sz="4" w:space="0"/>
              <w:right w:val="single" w:color="000000" w:sz="4" w:space="0"/>
            </w:tcBorders>
            <w:noWrap w:val="0"/>
            <w:vAlign w:val="center"/>
          </w:tcPr>
          <w:p>
            <w:pPr>
              <w:widowControl/>
              <w:spacing w:after="0" w:line="240" w:lineRule="auto"/>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18540.00</w:t>
            </w:r>
          </w:p>
        </w:tc>
        <w:tc>
          <w:tcPr>
            <w:tcW w:w="738" w:type="dxa"/>
            <w:tcBorders>
              <w:top w:val="single" w:color="auto" w:sz="4" w:space="0"/>
              <w:left w:val="nil"/>
              <w:bottom w:val="single" w:color="auto" w:sz="4" w:space="0"/>
              <w:right w:val="single" w:color="auto" w:sz="4" w:space="0"/>
            </w:tcBorders>
            <w:noWrap w:val="0"/>
            <w:vAlign w:val="center"/>
          </w:tcPr>
          <w:p>
            <w:pPr>
              <w:widowControl/>
              <w:spacing w:after="0" w:line="240" w:lineRule="auto"/>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40.00</w:t>
            </w:r>
          </w:p>
        </w:tc>
        <w:tc>
          <w:tcPr>
            <w:tcW w:w="725"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40.00</w:t>
            </w:r>
          </w:p>
        </w:tc>
        <w:tc>
          <w:tcPr>
            <w:tcW w:w="350"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p>
        </w:tc>
        <w:tc>
          <w:tcPr>
            <w:tcW w:w="625"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p>
        </w:tc>
        <w:tc>
          <w:tcPr>
            <w:tcW w:w="712"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p>
        </w:tc>
        <w:tc>
          <w:tcPr>
            <w:tcW w:w="825"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p>
        </w:tc>
        <w:tc>
          <w:tcPr>
            <w:tcW w:w="813"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p>
        </w:tc>
        <w:tc>
          <w:tcPr>
            <w:tcW w:w="687"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p>
        </w:tc>
        <w:tc>
          <w:tcPr>
            <w:tcW w:w="650"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hint="eastAsia" w:ascii="宋体" w:hAnsi="宋体" w:eastAsia="宋体" w:cs="宋体"/>
                <w:kern w:val="0"/>
                <w:sz w:val="20"/>
                <w:szCs w:val="20"/>
              </w:rPr>
            </w:pPr>
          </w:p>
        </w:tc>
        <w:tc>
          <w:tcPr>
            <w:tcW w:w="525" w:type="dxa"/>
            <w:tcBorders>
              <w:top w:val="single" w:color="auto" w:sz="4" w:space="0"/>
              <w:left w:val="nil"/>
              <w:bottom w:val="single" w:color="auto" w:sz="4" w:space="0"/>
              <w:right w:val="single" w:color="auto" w:sz="4" w:space="0"/>
            </w:tcBorders>
            <w:noWrap w:val="0"/>
            <w:vAlign w:val="center"/>
          </w:tcPr>
          <w:p>
            <w:pPr>
              <w:widowControl w:val="0"/>
              <w:spacing w:after="0" w:line="240" w:lineRule="auto"/>
              <w:jc w:val="both"/>
              <w:rPr>
                <w:rFonts w:hint="eastAsia" w:ascii="宋体" w:hAnsi="宋体" w:eastAsia="宋体" w:cs="宋体"/>
                <w:kern w:val="0"/>
                <w:sz w:val="20"/>
                <w:szCs w:val="20"/>
              </w:rPr>
            </w:pPr>
          </w:p>
        </w:tc>
        <w:tc>
          <w:tcPr>
            <w:tcW w:w="427" w:type="dxa"/>
            <w:tcBorders>
              <w:top w:val="single" w:color="auto" w:sz="4" w:space="0"/>
              <w:left w:val="nil"/>
              <w:bottom w:val="single" w:color="auto" w:sz="4" w:space="0"/>
              <w:right w:val="single" w:color="auto" w:sz="4" w:space="0"/>
            </w:tcBorders>
            <w:noWrap w:val="0"/>
            <w:vAlign w:val="center"/>
          </w:tcPr>
          <w:p>
            <w:pPr>
              <w:widowControl/>
              <w:spacing w:after="0" w:line="240" w:lineRule="auto"/>
              <w:jc w:val="center"/>
              <w:rPr>
                <w:rFonts w:hint="eastAsia" w:ascii="宋体" w:hAnsi="宋体" w:eastAsia="宋体" w:cs="宋体"/>
                <w:kern w:val="0"/>
                <w:sz w:val="20"/>
                <w:szCs w:val="20"/>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after="0" w:line="240" w:lineRule="auto"/>
              <w:jc w:val="center"/>
              <w:rPr>
                <w:rFonts w:hint="eastAsia" w:ascii="宋体" w:hAnsi="宋体" w:eastAsia="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18500.00</w:t>
            </w:r>
          </w:p>
        </w:tc>
        <w:tc>
          <w:tcPr>
            <w:tcW w:w="313"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325"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r>
    </w:tbl>
    <w:p>
      <w:pPr>
        <w:widowControl w:val="0"/>
        <w:spacing w:after="0" w:line="240" w:lineRule="auto"/>
        <w:jc w:val="center"/>
        <w:rPr>
          <w:rFonts w:hint="eastAsia" w:ascii="仿宋_GB2312" w:eastAsia="仿宋_GB2312" w:cs="Times New Roman"/>
          <w:b/>
          <w:sz w:val="30"/>
          <w:szCs w:val="30"/>
        </w:rPr>
        <w:sectPr>
          <w:pgSz w:w="16838" w:h="11906" w:orient="landscape"/>
          <w:pgMar w:top="1803" w:right="1440" w:bottom="1803" w:left="1440" w:header="851" w:footer="992" w:gutter="0"/>
          <w:cols w:space="0" w:num="1"/>
          <w:rtlGutter w:val="0"/>
          <w:docGrid w:type="lines" w:linePitch="319" w:charSpace="0"/>
        </w:sectPr>
      </w:pPr>
    </w:p>
    <w:p>
      <w:pPr>
        <w:widowControl w:val="0"/>
        <w:spacing w:after="0" w:line="240" w:lineRule="auto"/>
        <w:jc w:val="center"/>
        <w:rPr>
          <w:rFonts w:hint="eastAsia" w:ascii="仿宋_GB2312" w:hAnsi="宋体" w:eastAsia="仿宋_GB2312" w:cs="宋体"/>
          <w:b/>
          <w:kern w:val="0"/>
          <w:sz w:val="30"/>
          <w:szCs w:val="30"/>
        </w:rPr>
      </w:pPr>
      <w:r>
        <w:rPr>
          <w:rFonts w:hint="eastAsia" w:ascii="仿宋_GB2312" w:eastAsia="仿宋_GB2312" w:cs="Times New Roman"/>
          <w:b/>
          <w:sz w:val="30"/>
          <w:szCs w:val="30"/>
        </w:rPr>
        <w:t xml:space="preserve">表4. </w:t>
      </w:r>
      <w:r>
        <w:rPr>
          <w:rFonts w:hint="eastAsia"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9</w:t>
      </w:r>
      <w:r>
        <w:rPr>
          <w:rFonts w:hint="eastAsia" w:ascii="仿宋_GB2312" w:hAnsi="宋体" w:eastAsia="仿宋_GB2312" w:cs="宋体"/>
          <w:b/>
          <w:kern w:val="0"/>
          <w:sz w:val="30"/>
          <w:szCs w:val="30"/>
        </w:rPr>
        <w:t>年支出预算表</w:t>
      </w:r>
    </w:p>
    <w:p>
      <w:pPr>
        <w:widowControl w:val="0"/>
        <w:spacing w:after="0" w:line="240" w:lineRule="auto"/>
        <w:jc w:val="center"/>
        <w:rPr>
          <w:rFonts w:hint="eastAsia" w:ascii="仿宋_GB2312" w:hAnsi="宋体" w:eastAsia="仿宋_GB2312" w:cs="宋体"/>
          <w:b/>
          <w:kern w:val="0"/>
          <w:sz w:val="30"/>
          <w:szCs w:val="30"/>
        </w:rPr>
      </w:pPr>
    </w:p>
    <w:p>
      <w:pPr>
        <w:widowControl w:val="0"/>
        <w:spacing w:after="0" w:line="240" w:lineRule="auto"/>
        <w:jc w:val="righ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单位：万元</w:t>
      </w:r>
    </w:p>
    <w:tbl>
      <w:tblPr>
        <w:tblStyle w:val="7"/>
        <w:tblW w:w="14160" w:type="dxa"/>
        <w:tblInd w:w="93" w:type="dxa"/>
        <w:tblLayout w:type="fixed"/>
        <w:tblCellMar>
          <w:top w:w="0" w:type="dxa"/>
          <w:left w:w="108" w:type="dxa"/>
          <w:bottom w:w="0" w:type="dxa"/>
          <w:right w:w="108" w:type="dxa"/>
        </w:tblCellMar>
      </w:tblPr>
      <w:tblGrid>
        <w:gridCol w:w="580"/>
        <w:gridCol w:w="580"/>
        <w:gridCol w:w="580"/>
        <w:gridCol w:w="969"/>
        <w:gridCol w:w="1986"/>
        <w:gridCol w:w="1980"/>
        <w:gridCol w:w="1620"/>
        <w:gridCol w:w="1440"/>
        <w:gridCol w:w="1260"/>
        <w:gridCol w:w="1260"/>
        <w:gridCol w:w="900"/>
        <w:gridCol w:w="1005"/>
      </w:tblGrid>
      <w:tr>
        <w:tblPrEx>
          <w:tblLayout w:type="fixed"/>
          <w:tblCellMar>
            <w:top w:w="0" w:type="dxa"/>
            <w:left w:w="108" w:type="dxa"/>
            <w:bottom w:w="0" w:type="dxa"/>
            <w:right w:w="108" w:type="dxa"/>
          </w:tblCellMar>
        </w:tblPrEx>
        <w:trPr>
          <w:trHeight w:val="499" w:hRule="atLeast"/>
        </w:trPr>
        <w:tc>
          <w:tcPr>
            <w:tcW w:w="174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科目编码</w:t>
            </w:r>
          </w:p>
        </w:tc>
        <w:tc>
          <w:tcPr>
            <w:tcW w:w="969" w:type="dxa"/>
            <w:vMerge w:val="restart"/>
            <w:tcBorders>
              <w:top w:val="single" w:color="auto" w:sz="4" w:space="0"/>
              <w:left w:val="nil"/>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color w:val="000000"/>
                <w:kern w:val="0"/>
                <w:sz w:val="20"/>
                <w:szCs w:val="20"/>
              </w:rPr>
              <w:t>单位代码</w:t>
            </w:r>
          </w:p>
        </w:tc>
        <w:tc>
          <w:tcPr>
            <w:tcW w:w="1986" w:type="dxa"/>
            <w:vMerge w:val="restart"/>
            <w:tcBorders>
              <w:top w:val="single" w:color="auto" w:sz="4" w:space="0"/>
              <w:left w:val="nil"/>
              <w:bottom w:val="single" w:color="auto" w:sz="4" w:space="0"/>
              <w:right w:val="single" w:color="auto" w:sz="4" w:space="0"/>
            </w:tcBorders>
            <w:noWrap w:val="0"/>
            <w:vAlign w:val="center"/>
          </w:tcPr>
          <w:p>
            <w:pPr>
              <w:widowControl w:val="0"/>
              <w:spacing w:after="0" w:line="240" w:lineRule="auto"/>
              <w:jc w:val="center"/>
              <w:rPr>
                <w:rFonts w:ascii="宋体" w:hAnsi="宋体" w:eastAsia="宋体" w:cs="宋体"/>
                <w:kern w:val="0"/>
                <w:sz w:val="20"/>
                <w:szCs w:val="20"/>
              </w:rPr>
            </w:pPr>
            <w:r>
              <w:rPr>
                <w:rFonts w:hint="eastAsia" w:ascii="宋体" w:hAnsi="宋体" w:eastAsia="宋体" w:cs="宋体"/>
                <w:color w:val="000000"/>
                <w:kern w:val="0"/>
                <w:sz w:val="20"/>
                <w:szCs w:val="20"/>
              </w:rPr>
              <w:t>单位名称（科目）</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总 计</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基本支出</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项目支出</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事业单位                           经营支出</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对附属单位          补助支出</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上缴上级支出</w:t>
            </w:r>
          </w:p>
        </w:tc>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结转下年支出</w:t>
            </w:r>
          </w:p>
        </w:tc>
      </w:tr>
      <w:tr>
        <w:tblPrEx>
          <w:tblLayout w:type="fixed"/>
          <w:tblCellMar>
            <w:top w:w="0" w:type="dxa"/>
            <w:left w:w="108" w:type="dxa"/>
            <w:bottom w:w="0" w:type="dxa"/>
            <w:right w:w="108" w:type="dxa"/>
          </w:tblCellMar>
        </w:tblPrEx>
        <w:trPr>
          <w:trHeight w:val="499" w:hRule="atLeast"/>
        </w:trPr>
        <w:tc>
          <w:tcPr>
            <w:tcW w:w="58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类</w:t>
            </w:r>
          </w:p>
        </w:tc>
        <w:tc>
          <w:tcPr>
            <w:tcW w:w="580" w:type="dxa"/>
            <w:tcBorders>
              <w:top w:val="nil"/>
              <w:left w:val="nil"/>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款</w:t>
            </w:r>
          </w:p>
        </w:tc>
        <w:tc>
          <w:tcPr>
            <w:tcW w:w="580" w:type="dxa"/>
            <w:tcBorders>
              <w:top w:val="nil"/>
              <w:left w:val="nil"/>
              <w:bottom w:val="single" w:color="auto" w:sz="4" w:space="0"/>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r>
              <w:rPr>
                <w:rFonts w:hint="eastAsia" w:ascii="宋体" w:hAnsi="宋体" w:eastAsia="宋体" w:cs="宋体"/>
                <w:kern w:val="0"/>
                <w:sz w:val="20"/>
                <w:szCs w:val="20"/>
              </w:rPr>
              <w:t>项</w:t>
            </w:r>
          </w:p>
        </w:tc>
        <w:tc>
          <w:tcPr>
            <w:tcW w:w="969" w:type="dxa"/>
            <w:vMerge w:val="continue"/>
            <w:tcBorders>
              <w:top w:val="single" w:color="auto" w:sz="4" w:space="0"/>
              <w:left w:val="nil"/>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1986" w:type="dxa"/>
            <w:vMerge w:val="continue"/>
            <w:tcBorders>
              <w:top w:val="single" w:color="auto" w:sz="4" w:space="0"/>
              <w:left w:val="nil"/>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345" w:hRule="atLeast"/>
        </w:trPr>
        <w:tc>
          <w:tcPr>
            <w:tcW w:w="580" w:type="dxa"/>
            <w:tcBorders>
              <w:top w:val="nil"/>
              <w:left w:val="single" w:color="auto" w:sz="4" w:space="0"/>
              <w:bottom w:val="nil"/>
              <w:right w:val="single" w:color="auto" w:sz="4" w:space="0"/>
            </w:tcBorders>
            <w:noWrap w:val="0"/>
            <w:vAlign w:val="center"/>
          </w:tcPr>
          <w:p>
            <w:pPr>
              <w:widowControl/>
              <w:spacing w:after="0" w:line="240" w:lineRule="auto"/>
              <w:jc w:val="center"/>
              <w:rPr>
                <w:rFonts w:hint="eastAsia" w:ascii="宋体" w:hAnsi="宋体" w:eastAsia="宋体" w:cs="宋体"/>
                <w:kern w:val="0"/>
                <w:sz w:val="20"/>
                <w:szCs w:val="20"/>
                <w:lang w:val="en-US" w:eastAsia="zh-CN"/>
              </w:rPr>
            </w:pPr>
          </w:p>
        </w:tc>
        <w:tc>
          <w:tcPr>
            <w:tcW w:w="580" w:type="dxa"/>
            <w:tcBorders>
              <w:top w:val="nil"/>
              <w:left w:val="nil"/>
              <w:bottom w:val="nil"/>
              <w:right w:val="single" w:color="auto" w:sz="4" w:space="0"/>
            </w:tcBorders>
            <w:noWrap w:val="0"/>
            <w:vAlign w:val="center"/>
          </w:tcPr>
          <w:p>
            <w:pPr>
              <w:widowControl/>
              <w:spacing w:after="0" w:line="240" w:lineRule="auto"/>
              <w:jc w:val="center"/>
              <w:rPr>
                <w:rFonts w:hint="eastAsia" w:ascii="宋体" w:hAnsi="宋体" w:eastAsia="宋体" w:cs="宋体"/>
                <w:kern w:val="0"/>
                <w:sz w:val="20"/>
                <w:szCs w:val="20"/>
                <w:lang w:val="en-US" w:eastAsia="zh-CN"/>
              </w:rPr>
            </w:pPr>
          </w:p>
        </w:tc>
        <w:tc>
          <w:tcPr>
            <w:tcW w:w="580" w:type="dxa"/>
            <w:tcBorders>
              <w:top w:val="nil"/>
              <w:left w:val="nil"/>
              <w:bottom w:val="nil"/>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p>
        </w:tc>
        <w:tc>
          <w:tcPr>
            <w:tcW w:w="969" w:type="dxa"/>
            <w:tcBorders>
              <w:top w:val="nil"/>
              <w:left w:val="nil"/>
              <w:bottom w:val="nil"/>
              <w:right w:val="single" w:color="auto" w:sz="4" w:space="0"/>
            </w:tcBorders>
            <w:noWrap w:val="0"/>
            <w:vAlign w:val="center"/>
          </w:tcPr>
          <w:p>
            <w:pPr>
              <w:widowControl/>
              <w:spacing w:after="0" w:line="240" w:lineRule="auto"/>
              <w:jc w:val="center"/>
              <w:rPr>
                <w:rFonts w:hint="eastAsia" w:ascii="宋体" w:hAnsi="宋体" w:eastAsia="宋体" w:cs="宋体"/>
                <w:kern w:val="0"/>
                <w:sz w:val="20"/>
                <w:szCs w:val="20"/>
                <w:lang w:val="en-US" w:eastAsia="zh-CN"/>
              </w:rPr>
            </w:pPr>
          </w:p>
        </w:tc>
        <w:tc>
          <w:tcPr>
            <w:tcW w:w="1986" w:type="dxa"/>
            <w:tcBorders>
              <w:top w:val="nil"/>
              <w:left w:val="nil"/>
              <w:bottom w:val="nil"/>
              <w:right w:val="single" w:color="auto" w:sz="4" w:space="0"/>
            </w:tcBorders>
            <w:noWrap w:val="0"/>
            <w:vAlign w:val="center"/>
          </w:tcPr>
          <w:p>
            <w:pPr>
              <w:widowControl/>
              <w:spacing w:after="0" w:line="240" w:lineRule="auto"/>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菏泽市第二人民医院</w:t>
            </w:r>
          </w:p>
        </w:tc>
        <w:tc>
          <w:tcPr>
            <w:tcW w:w="1980" w:type="dxa"/>
            <w:tcBorders>
              <w:top w:val="nil"/>
              <w:left w:val="nil"/>
              <w:bottom w:val="nil"/>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p>
        </w:tc>
        <w:tc>
          <w:tcPr>
            <w:tcW w:w="1620" w:type="dxa"/>
            <w:tcBorders>
              <w:top w:val="nil"/>
              <w:left w:val="nil"/>
              <w:bottom w:val="nil"/>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p>
        </w:tc>
        <w:tc>
          <w:tcPr>
            <w:tcW w:w="1440" w:type="dxa"/>
            <w:tcBorders>
              <w:top w:val="nil"/>
              <w:left w:val="nil"/>
              <w:bottom w:val="nil"/>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p>
        </w:tc>
        <w:tc>
          <w:tcPr>
            <w:tcW w:w="1260" w:type="dxa"/>
            <w:tcBorders>
              <w:top w:val="nil"/>
              <w:left w:val="nil"/>
              <w:bottom w:val="nil"/>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p>
        </w:tc>
        <w:tc>
          <w:tcPr>
            <w:tcW w:w="1260" w:type="dxa"/>
            <w:tcBorders>
              <w:top w:val="nil"/>
              <w:left w:val="nil"/>
              <w:bottom w:val="nil"/>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p>
        </w:tc>
        <w:tc>
          <w:tcPr>
            <w:tcW w:w="900" w:type="dxa"/>
            <w:tcBorders>
              <w:top w:val="nil"/>
              <w:left w:val="nil"/>
              <w:bottom w:val="nil"/>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p>
        </w:tc>
        <w:tc>
          <w:tcPr>
            <w:tcW w:w="1005" w:type="dxa"/>
            <w:tcBorders>
              <w:top w:val="nil"/>
              <w:left w:val="nil"/>
              <w:bottom w:val="nil"/>
              <w:right w:val="single" w:color="auto" w:sz="4" w:space="0"/>
            </w:tcBorders>
            <w:noWrap w:val="0"/>
            <w:vAlign w:val="center"/>
          </w:tcPr>
          <w:p>
            <w:pPr>
              <w:widowControl/>
              <w:spacing w:after="0" w:line="240" w:lineRule="auto"/>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345" w:hRule="atLeast"/>
        </w:trPr>
        <w:tc>
          <w:tcPr>
            <w:tcW w:w="580" w:type="dxa"/>
            <w:tcBorders>
              <w:top w:val="single" w:color="auto" w:sz="4" w:space="0"/>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lang w:val="en-US" w:eastAsia="zh-CN"/>
              </w:rPr>
              <w:t>210</w:t>
            </w:r>
          </w:p>
        </w:tc>
        <w:tc>
          <w:tcPr>
            <w:tcW w:w="580" w:type="dxa"/>
            <w:tcBorders>
              <w:top w:val="single" w:color="auto" w:sz="4" w:space="0"/>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2</w:t>
            </w:r>
          </w:p>
        </w:tc>
        <w:tc>
          <w:tcPr>
            <w:tcW w:w="580" w:type="dxa"/>
            <w:tcBorders>
              <w:top w:val="single" w:color="auto" w:sz="4" w:space="0"/>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9"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r>
              <w:rPr>
                <w:rFonts w:hint="eastAsia" w:ascii="宋体" w:hAnsi="宋体" w:eastAsia="宋体" w:cs="宋体"/>
                <w:kern w:val="0"/>
                <w:sz w:val="18"/>
                <w:szCs w:val="18"/>
                <w:lang w:val="en-US" w:eastAsia="zh-CN"/>
              </w:rPr>
              <w:t>1</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综合医院</w:t>
            </w:r>
          </w:p>
        </w:tc>
        <w:tc>
          <w:tcPr>
            <w:tcW w:w="1980" w:type="dxa"/>
            <w:tcBorders>
              <w:top w:val="single" w:color="auto" w:sz="4" w:space="0"/>
              <w:left w:val="nil"/>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18540.00</w:t>
            </w:r>
            <w:r>
              <w:rPr>
                <w:rFonts w:hint="eastAsia" w:ascii="宋体" w:hAnsi="宋体" w:eastAsia="宋体" w:cs="宋体"/>
                <w:kern w:val="0"/>
                <w:sz w:val="18"/>
                <w:szCs w:val="18"/>
              </w:rPr>
              <w:t>　</w:t>
            </w:r>
          </w:p>
        </w:tc>
        <w:tc>
          <w:tcPr>
            <w:tcW w:w="1620" w:type="dxa"/>
            <w:tcBorders>
              <w:top w:val="single" w:color="auto" w:sz="4" w:space="0"/>
              <w:left w:val="single" w:color="auto" w:sz="4" w:space="0"/>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7335.00</w:t>
            </w:r>
            <w:r>
              <w:rPr>
                <w:rFonts w:hint="eastAsia" w:ascii="宋体" w:hAnsi="宋体" w:eastAsia="宋体" w:cs="宋体"/>
                <w:kern w:val="0"/>
                <w:sz w:val="18"/>
                <w:szCs w:val="18"/>
              </w:rPr>
              <w:t>　</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1155.00</w:t>
            </w:r>
            <w:r>
              <w:rPr>
                <w:rFonts w:hint="eastAsia" w:ascii="宋体" w:hAnsi="宋体" w:eastAsia="宋体" w:cs="宋体"/>
                <w:kern w:val="0"/>
                <w:sz w:val="18"/>
                <w:szCs w:val="18"/>
              </w:rPr>
              <w:t>　</w:t>
            </w:r>
          </w:p>
        </w:tc>
        <w:tc>
          <w:tcPr>
            <w:tcW w:w="1260" w:type="dxa"/>
            <w:tcBorders>
              <w:top w:val="single" w:color="auto" w:sz="4" w:space="0"/>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10050.00</w:t>
            </w:r>
            <w:r>
              <w:rPr>
                <w:rFonts w:hint="eastAsia" w:ascii="宋体" w:hAnsi="宋体" w:eastAsia="宋体" w:cs="宋体"/>
                <w:kern w:val="0"/>
                <w:sz w:val="18"/>
                <w:szCs w:val="18"/>
              </w:rPr>
              <w:t>　</w:t>
            </w:r>
          </w:p>
        </w:tc>
        <w:tc>
          <w:tcPr>
            <w:tcW w:w="1260" w:type="dxa"/>
            <w:tcBorders>
              <w:top w:val="single" w:color="auto" w:sz="4" w:space="0"/>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0" w:type="dxa"/>
            <w:tcBorders>
              <w:top w:val="single" w:color="auto" w:sz="4" w:space="0"/>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05" w:type="dxa"/>
            <w:tcBorders>
              <w:top w:val="single" w:color="auto" w:sz="4" w:space="0"/>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9"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p>
        </w:tc>
        <w:tc>
          <w:tcPr>
            <w:tcW w:w="1980" w:type="dxa"/>
            <w:tcBorders>
              <w:top w:val="nil"/>
              <w:left w:val="nil"/>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620" w:type="dxa"/>
            <w:tcBorders>
              <w:top w:val="nil"/>
              <w:left w:val="single" w:color="auto" w:sz="4" w:space="0"/>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9"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p>
        </w:tc>
        <w:tc>
          <w:tcPr>
            <w:tcW w:w="1980" w:type="dxa"/>
            <w:tcBorders>
              <w:top w:val="nil"/>
              <w:left w:val="nil"/>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620" w:type="dxa"/>
            <w:tcBorders>
              <w:top w:val="nil"/>
              <w:left w:val="single" w:color="auto" w:sz="4" w:space="0"/>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9"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p>
        </w:tc>
        <w:tc>
          <w:tcPr>
            <w:tcW w:w="1980" w:type="dxa"/>
            <w:tcBorders>
              <w:top w:val="nil"/>
              <w:left w:val="nil"/>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620" w:type="dxa"/>
            <w:tcBorders>
              <w:top w:val="nil"/>
              <w:left w:val="single" w:color="auto" w:sz="4" w:space="0"/>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9"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p>
        </w:tc>
        <w:tc>
          <w:tcPr>
            <w:tcW w:w="1980" w:type="dxa"/>
            <w:tcBorders>
              <w:top w:val="nil"/>
              <w:left w:val="nil"/>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620" w:type="dxa"/>
            <w:tcBorders>
              <w:top w:val="nil"/>
              <w:left w:val="single" w:color="auto" w:sz="4" w:space="0"/>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9"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p>
        </w:tc>
        <w:tc>
          <w:tcPr>
            <w:tcW w:w="1980" w:type="dxa"/>
            <w:tcBorders>
              <w:top w:val="nil"/>
              <w:left w:val="nil"/>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620" w:type="dxa"/>
            <w:tcBorders>
              <w:top w:val="nil"/>
              <w:left w:val="single" w:color="auto" w:sz="4" w:space="0"/>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9"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p>
        </w:tc>
        <w:tc>
          <w:tcPr>
            <w:tcW w:w="1980" w:type="dxa"/>
            <w:tcBorders>
              <w:top w:val="nil"/>
              <w:left w:val="nil"/>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620" w:type="dxa"/>
            <w:tcBorders>
              <w:top w:val="nil"/>
              <w:left w:val="single" w:color="auto" w:sz="4" w:space="0"/>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45" w:hRule="atLeast"/>
        </w:trPr>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nil"/>
              <w:left w:val="single" w:color="auto" w:sz="4" w:space="0"/>
              <w:bottom w:val="single" w:color="auto" w:sz="4" w:space="0"/>
              <w:right w:val="nil"/>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9"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left"/>
              <w:rPr>
                <w:rFonts w:ascii="宋体" w:hAnsi="宋体" w:eastAsia="宋体" w:cs="宋体"/>
                <w:kern w:val="0"/>
                <w:sz w:val="18"/>
                <w:szCs w:val="18"/>
              </w:rPr>
            </w:pPr>
          </w:p>
        </w:tc>
        <w:tc>
          <w:tcPr>
            <w:tcW w:w="1980" w:type="dxa"/>
            <w:tcBorders>
              <w:top w:val="nil"/>
              <w:left w:val="nil"/>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620" w:type="dxa"/>
            <w:tcBorders>
              <w:top w:val="nil"/>
              <w:left w:val="single" w:color="auto" w:sz="4" w:space="0"/>
              <w:bottom w:val="single" w:color="auto" w:sz="4" w:space="0"/>
              <w:right w:val="nil"/>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440" w:type="dxa"/>
            <w:tcBorders>
              <w:top w:val="nil"/>
              <w:left w:val="single" w:color="auto" w:sz="4" w:space="0"/>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00"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005" w:type="dxa"/>
            <w:tcBorders>
              <w:top w:val="nil"/>
              <w:left w:val="nil"/>
              <w:bottom w:val="single" w:color="auto" w:sz="4" w:space="0"/>
              <w:right w:val="single" w:color="auto" w:sz="4" w:space="0"/>
            </w:tcBorders>
            <w:noWrap w:val="0"/>
            <w:vAlign w:val="center"/>
          </w:tcPr>
          <w:p>
            <w:pPr>
              <w:widowControl/>
              <w:spacing w:after="0"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bl>
    <w:p>
      <w:pPr>
        <w:widowControl w:val="0"/>
        <w:spacing w:after="0" w:line="240" w:lineRule="auto"/>
        <w:jc w:val="both"/>
        <w:rPr>
          <w:rFonts w:eastAsia="宋体" w:cs="Times New Roman"/>
          <w:sz w:val="21"/>
          <w:szCs w:val="24"/>
        </w:rPr>
      </w:pPr>
    </w:p>
    <w:p>
      <w:pPr>
        <w:widowControl w:val="0"/>
        <w:spacing w:after="0" w:line="240" w:lineRule="auto"/>
        <w:jc w:val="center"/>
        <w:rPr>
          <w:rFonts w:hint="eastAsia" w:ascii="仿宋_GB2312" w:eastAsia="仿宋_GB2312" w:cs="Times New Roman"/>
          <w:b/>
          <w:sz w:val="30"/>
          <w:szCs w:val="30"/>
        </w:rPr>
      </w:pPr>
    </w:p>
    <w:p>
      <w:pPr>
        <w:jc w:val="center"/>
        <w:rPr>
          <w:rFonts w:hint="eastAsia" w:ascii="仿宋_GB2312" w:eastAsia="仿宋_GB2312"/>
          <w:b/>
          <w:sz w:val="30"/>
          <w:szCs w:val="30"/>
        </w:rPr>
      </w:pPr>
    </w:p>
    <w:p>
      <w:pPr>
        <w:jc w:val="center"/>
        <w:rPr>
          <w:rFonts w:hint="eastAsia" w:ascii="仿宋_GB2312" w:eastAsia="仿宋_GB2312"/>
          <w:b/>
          <w:sz w:val="30"/>
          <w:szCs w:val="30"/>
        </w:rPr>
      </w:pPr>
    </w:p>
    <w:p>
      <w:pPr>
        <w:jc w:val="center"/>
        <w:rPr>
          <w:rFonts w:hint="eastAsia" w:ascii="仿宋_GB2312" w:eastAsia="仿宋_GB2312"/>
          <w:b/>
          <w:sz w:val="30"/>
          <w:szCs w:val="30"/>
        </w:rPr>
      </w:pPr>
    </w:p>
    <w:p>
      <w:pPr>
        <w:jc w:val="center"/>
        <w:rPr>
          <w:rFonts w:hint="eastAsia" w:ascii="仿宋_GB2312" w:hAnsi="宋体" w:eastAsia="仿宋_GB2312" w:cs="宋体"/>
          <w:b/>
          <w:kern w:val="0"/>
          <w:sz w:val="30"/>
          <w:szCs w:val="30"/>
        </w:rPr>
      </w:pPr>
      <w:r>
        <w:rPr>
          <w:rFonts w:hint="eastAsia" w:ascii="仿宋_GB2312" w:eastAsia="仿宋_GB2312"/>
          <w:b/>
          <w:sz w:val="30"/>
          <w:szCs w:val="30"/>
        </w:rPr>
        <w:t>表5.</w:t>
      </w:r>
      <w:r>
        <w:rPr>
          <w:rFonts w:hint="eastAsia"/>
          <w:b/>
        </w:rPr>
        <w:t xml:space="preserve"> </w:t>
      </w:r>
      <w:r>
        <w:rPr>
          <w:rFonts w:hint="eastAsia"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9</w:t>
      </w:r>
      <w:r>
        <w:rPr>
          <w:rFonts w:hint="eastAsia" w:ascii="仿宋_GB2312" w:eastAsia="仿宋_GB2312"/>
          <w:b/>
          <w:sz w:val="30"/>
          <w:szCs w:val="30"/>
        </w:rPr>
        <w:t>财政拨款</w:t>
      </w:r>
      <w:r>
        <w:rPr>
          <w:rFonts w:hint="eastAsia" w:ascii="仿宋_GB2312" w:hAnsi="宋体" w:eastAsia="仿宋_GB2312" w:cs="宋体"/>
          <w:b/>
          <w:kern w:val="0"/>
          <w:sz w:val="30"/>
          <w:szCs w:val="30"/>
        </w:rPr>
        <w:t>收支预算表</w:t>
      </w:r>
    </w:p>
    <w:p>
      <w:pPr>
        <w:jc w:val="center"/>
        <w:rPr>
          <w:rFonts w:hint="eastAsia" w:ascii="仿宋_GB2312" w:hAnsi="宋体" w:eastAsia="仿宋_GB2312" w:cs="宋体"/>
          <w:b/>
          <w:kern w:val="0"/>
          <w:sz w:val="30"/>
          <w:szCs w:val="30"/>
        </w:rPr>
      </w:pPr>
    </w:p>
    <w:p>
      <w:pPr>
        <w:jc w:val="right"/>
        <w:rPr>
          <w:rFonts w:hint="eastAsia" w:ascii="仿宋_GB2312" w:hAnsi="宋体" w:eastAsia="仿宋_GB2312" w:cs="宋体"/>
          <w:kern w:val="0"/>
          <w:szCs w:val="21"/>
        </w:rPr>
      </w:pPr>
      <w:r>
        <w:rPr>
          <w:rFonts w:hint="eastAsia" w:ascii="仿宋_GB2312" w:hAnsi="宋体" w:eastAsia="仿宋_GB2312" w:cs="宋体"/>
          <w:kern w:val="0"/>
          <w:szCs w:val="21"/>
        </w:rPr>
        <w:t>单位：万元</w:t>
      </w:r>
    </w:p>
    <w:tbl>
      <w:tblPr>
        <w:tblStyle w:val="7"/>
        <w:tblW w:w="14174"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right"/>
        </w:trPr>
        <w:tc>
          <w:tcPr>
            <w:tcW w:w="7086" w:type="dxa"/>
            <w:gridSpan w:val="2"/>
            <w:noWrap w:val="0"/>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收      入</w:t>
            </w:r>
          </w:p>
        </w:tc>
        <w:tc>
          <w:tcPr>
            <w:tcW w:w="7088" w:type="dxa"/>
            <w:gridSpan w:val="2"/>
            <w:noWrap w:val="0"/>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right"/>
        </w:trPr>
        <w:tc>
          <w:tcPr>
            <w:tcW w:w="3543" w:type="dxa"/>
            <w:noWrap w:val="0"/>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项  目</w:t>
            </w:r>
          </w:p>
        </w:tc>
        <w:tc>
          <w:tcPr>
            <w:tcW w:w="3543" w:type="dxa"/>
            <w:noWrap w:val="0"/>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201</w:t>
            </w:r>
            <w:r>
              <w:rPr>
                <w:rFonts w:hint="eastAsia" w:ascii="仿宋_GB2312" w:hAnsi="宋体" w:eastAsia="仿宋_GB2312" w:cs="宋体"/>
                <w:kern w:val="0"/>
                <w:szCs w:val="21"/>
                <w:lang w:val="en-US" w:eastAsia="zh-CN"/>
              </w:rPr>
              <w:t>9</w:t>
            </w:r>
            <w:r>
              <w:rPr>
                <w:rFonts w:hint="eastAsia" w:ascii="仿宋_GB2312" w:hAnsi="宋体" w:eastAsia="仿宋_GB2312" w:cs="宋体"/>
                <w:kern w:val="0"/>
                <w:szCs w:val="21"/>
              </w:rPr>
              <w:t>年预算</w:t>
            </w:r>
          </w:p>
        </w:tc>
        <w:tc>
          <w:tcPr>
            <w:tcW w:w="3544" w:type="dxa"/>
            <w:noWrap w:val="0"/>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项  目</w:t>
            </w:r>
          </w:p>
        </w:tc>
        <w:tc>
          <w:tcPr>
            <w:tcW w:w="3544" w:type="dxa"/>
            <w:noWrap w:val="0"/>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201</w:t>
            </w:r>
            <w:r>
              <w:rPr>
                <w:rFonts w:hint="eastAsia" w:ascii="仿宋_GB2312" w:hAnsi="宋体" w:eastAsia="仿宋_GB2312" w:cs="宋体"/>
                <w:kern w:val="0"/>
                <w:szCs w:val="21"/>
                <w:lang w:val="en-US" w:eastAsia="zh-CN"/>
              </w:rPr>
              <w:t>9</w:t>
            </w:r>
            <w:r>
              <w:rPr>
                <w:rFonts w:hint="eastAsia" w:ascii="仿宋_GB2312" w:hAnsi="宋体" w:eastAsia="仿宋_GB2312" w:cs="宋体"/>
                <w:kern w:val="0"/>
                <w:szCs w:val="21"/>
              </w:rPr>
              <w:t>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right"/>
        </w:trPr>
        <w:tc>
          <w:tcPr>
            <w:tcW w:w="3543" w:type="dxa"/>
            <w:noWrap w:val="0"/>
            <w:vAlign w:val="center"/>
          </w:tcPr>
          <w:p>
            <w:pPr>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经费拨款（补助）</w:t>
            </w:r>
          </w:p>
        </w:tc>
        <w:tc>
          <w:tcPr>
            <w:tcW w:w="3543" w:type="dxa"/>
            <w:noWrap w:val="0"/>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40.00</w:t>
            </w:r>
          </w:p>
        </w:tc>
        <w:tc>
          <w:tcPr>
            <w:tcW w:w="3544" w:type="dxa"/>
            <w:noWrap w:val="0"/>
            <w:vAlign w:val="center"/>
          </w:tcPr>
          <w:p>
            <w:pPr>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离退休人员定额补助</w:t>
            </w:r>
          </w:p>
        </w:tc>
        <w:tc>
          <w:tcPr>
            <w:tcW w:w="3544" w:type="dxa"/>
            <w:noWrap w:val="0"/>
            <w:vAlign w:val="center"/>
          </w:tcPr>
          <w:p>
            <w:pPr>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right"/>
        </w:trPr>
        <w:tc>
          <w:tcPr>
            <w:tcW w:w="3543" w:type="dxa"/>
            <w:noWrap w:val="0"/>
            <w:vAlign w:val="center"/>
          </w:tcPr>
          <w:p>
            <w:pPr>
              <w:jc w:val="center"/>
              <w:rPr>
                <w:rFonts w:hint="eastAsia" w:ascii="仿宋_GB2312" w:hAnsi="宋体" w:eastAsia="仿宋_GB2312" w:cs="宋体"/>
                <w:kern w:val="0"/>
                <w:szCs w:val="21"/>
              </w:rPr>
            </w:pPr>
          </w:p>
        </w:tc>
        <w:tc>
          <w:tcPr>
            <w:tcW w:w="3543" w:type="dxa"/>
            <w:noWrap w:val="0"/>
            <w:vAlign w:val="center"/>
          </w:tcPr>
          <w:p>
            <w:pPr>
              <w:jc w:val="center"/>
              <w:rPr>
                <w:rFonts w:hint="eastAsia" w:ascii="仿宋_GB2312" w:hAnsi="宋体" w:eastAsia="仿宋_GB2312" w:cs="宋体"/>
                <w:kern w:val="0"/>
                <w:szCs w:val="21"/>
              </w:rPr>
            </w:pPr>
          </w:p>
        </w:tc>
        <w:tc>
          <w:tcPr>
            <w:tcW w:w="3544" w:type="dxa"/>
            <w:noWrap w:val="0"/>
            <w:vAlign w:val="center"/>
          </w:tcPr>
          <w:p>
            <w:pPr>
              <w:jc w:val="center"/>
              <w:rPr>
                <w:rFonts w:hint="eastAsia" w:ascii="仿宋_GB2312" w:hAnsi="宋体" w:eastAsia="仿宋_GB2312" w:cs="宋体"/>
                <w:kern w:val="0"/>
                <w:szCs w:val="21"/>
              </w:rPr>
            </w:pPr>
          </w:p>
        </w:tc>
        <w:tc>
          <w:tcPr>
            <w:tcW w:w="3544" w:type="dxa"/>
            <w:noWrap w:val="0"/>
            <w:vAlign w:val="center"/>
          </w:tcPr>
          <w:p>
            <w:pPr>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right"/>
        </w:trPr>
        <w:tc>
          <w:tcPr>
            <w:tcW w:w="3543" w:type="dxa"/>
            <w:noWrap w:val="0"/>
            <w:vAlign w:val="center"/>
          </w:tcPr>
          <w:p>
            <w:pPr>
              <w:jc w:val="center"/>
              <w:rPr>
                <w:rFonts w:hint="eastAsia" w:ascii="仿宋_GB2312" w:hAnsi="宋体" w:eastAsia="仿宋_GB2312" w:cs="宋体"/>
                <w:kern w:val="0"/>
                <w:szCs w:val="21"/>
              </w:rPr>
            </w:pPr>
          </w:p>
        </w:tc>
        <w:tc>
          <w:tcPr>
            <w:tcW w:w="3543" w:type="dxa"/>
            <w:noWrap w:val="0"/>
            <w:vAlign w:val="center"/>
          </w:tcPr>
          <w:p>
            <w:pPr>
              <w:jc w:val="center"/>
              <w:rPr>
                <w:rFonts w:hint="eastAsia" w:ascii="仿宋_GB2312" w:hAnsi="宋体" w:eastAsia="仿宋_GB2312" w:cs="宋体"/>
                <w:kern w:val="0"/>
                <w:szCs w:val="21"/>
              </w:rPr>
            </w:pPr>
          </w:p>
        </w:tc>
        <w:tc>
          <w:tcPr>
            <w:tcW w:w="3544" w:type="dxa"/>
            <w:noWrap w:val="0"/>
            <w:vAlign w:val="center"/>
          </w:tcPr>
          <w:p>
            <w:pPr>
              <w:jc w:val="center"/>
              <w:rPr>
                <w:rFonts w:hint="eastAsia" w:ascii="仿宋_GB2312" w:hAnsi="宋体" w:eastAsia="仿宋_GB2312" w:cs="宋体"/>
                <w:kern w:val="0"/>
                <w:szCs w:val="21"/>
              </w:rPr>
            </w:pPr>
          </w:p>
        </w:tc>
        <w:tc>
          <w:tcPr>
            <w:tcW w:w="3544" w:type="dxa"/>
            <w:noWrap w:val="0"/>
            <w:vAlign w:val="center"/>
          </w:tcPr>
          <w:p>
            <w:pPr>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right"/>
        </w:trPr>
        <w:tc>
          <w:tcPr>
            <w:tcW w:w="3543" w:type="dxa"/>
            <w:noWrap w:val="0"/>
            <w:vAlign w:val="center"/>
          </w:tcPr>
          <w:p>
            <w:pPr>
              <w:jc w:val="center"/>
              <w:rPr>
                <w:rFonts w:hint="eastAsia" w:ascii="仿宋_GB2312" w:hAnsi="宋体" w:eastAsia="仿宋_GB2312" w:cs="宋体"/>
                <w:kern w:val="0"/>
                <w:szCs w:val="21"/>
              </w:rPr>
            </w:pPr>
          </w:p>
        </w:tc>
        <w:tc>
          <w:tcPr>
            <w:tcW w:w="3543" w:type="dxa"/>
            <w:noWrap w:val="0"/>
            <w:vAlign w:val="center"/>
          </w:tcPr>
          <w:p>
            <w:pPr>
              <w:jc w:val="center"/>
              <w:rPr>
                <w:rFonts w:hint="eastAsia" w:ascii="仿宋_GB2312" w:hAnsi="宋体" w:eastAsia="仿宋_GB2312" w:cs="宋体"/>
                <w:kern w:val="0"/>
                <w:szCs w:val="21"/>
              </w:rPr>
            </w:pPr>
          </w:p>
        </w:tc>
        <w:tc>
          <w:tcPr>
            <w:tcW w:w="3544" w:type="dxa"/>
            <w:noWrap w:val="0"/>
            <w:vAlign w:val="center"/>
          </w:tcPr>
          <w:p>
            <w:pPr>
              <w:jc w:val="center"/>
              <w:rPr>
                <w:rFonts w:hint="eastAsia" w:ascii="仿宋_GB2312" w:hAnsi="宋体" w:eastAsia="仿宋_GB2312" w:cs="宋体"/>
                <w:kern w:val="0"/>
                <w:szCs w:val="21"/>
              </w:rPr>
            </w:pPr>
          </w:p>
        </w:tc>
        <w:tc>
          <w:tcPr>
            <w:tcW w:w="3544" w:type="dxa"/>
            <w:noWrap w:val="0"/>
            <w:vAlign w:val="center"/>
          </w:tcPr>
          <w:p>
            <w:pPr>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right"/>
        </w:trPr>
        <w:tc>
          <w:tcPr>
            <w:tcW w:w="3543" w:type="dxa"/>
            <w:noWrap w:val="0"/>
            <w:vAlign w:val="center"/>
          </w:tcPr>
          <w:p>
            <w:pPr>
              <w:jc w:val="center"/>
              <w:rPr>
                <w:rFonts w:hint="eastAsia" w:ascii="仿宋_GB2312" w:hAnsi="宋体" w:eastAsia="仿宋_GB2312" w:cs="宋体"/>
                <w:kern w:val="0"/>
                <w:szCs w:val="21"/>
              </w:rPr>
            </w:pPr>
          </w:p>
        </w:tc>
        <w:tc>
          <w:tcPr>
            <w:tcW w:w="3543" w:type="dxa"/>
            <w:noWrap w:val="0"/>
            <w:vAlign w:val="center"/>
          </w:tcPr>
          <w:p>
            <w:pPr>
              <w:jc w:val="center"/>
              <w:rPr>
                <w:rFonts w:hint="eastAsia" w:ascii="仿宋_GB2312" w:hAnsi="宋体" w:eastAsia="仿宋_GB2312" w:cs="宋体"/>
                <w:kern w:val="0"/>
                <w:szCs w:val="21"/>
              </w:rPr>
            </w:pPr>
          </w:p>
        </w:tc>
        <w:tc>
          <w:tcPr>
            <w:tcW w:w="3544" w:type="dxa"/>
            <w:noWrap w:val="0"/>
            <w:vAlign w:val="center"/>
          </w:tcPr>
          <w:p>
            <w:pPr>
              <w:jc w:val="center"/>
              <w:rPr>
                <w:rFonts w:hint="eastAsia" w:ascii="仿宋_GB2312" w:hAnsi="宋体" w:eastAsia="仿宋_GB2312" w:cs="宋体"/>
                <w:kern w:val="0"/>
                <w:szCs w:val="21"/>
              </w:rPr>
            </w:pPr>
          </w:p>
        </w:tc>
        <w:tc>
          <w:tcPr>
            <w:tcW w:w="3544" w:type="dxa"/>
            <w:noWrap w:val="0"/>
            <w:vAlign w:val="center"/>
          </w:tcPr>
          <w:p>
            <w:pPr>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right"/>
        </w:trPr>
        <w:tc>
          <w:tcPr>
            <w:tcW w:w="3543" w:type="dxa"/>
            <w:noWrap w:val="0"/>
            <w:vAlign w:val="center"/>
          </w:tcPr>
          <w:p>
            <w:pPr>
              <w:jc w:val="center"/>
              <w:rPr>
                <w:rFonts w:hint="eastAsia" w:ascii="仿宋_GB2312" w:hAnsi="宋体" w:eastAsia="仿宋_GB2312" w:cs="宋体"/>
                <w:kern w:val="0"/>
                <w:szCs w:val="21"/>
              </w:rPr>
            </w:pPr>
          </w:p>
        </w:tc>
        <w:tc>
          <w:tcPr>
            <w:tcW w:w="3543" w:type="dxa"/>
            <w:noWrap w:val="0"/>
            <w:vAlign w:val="center"/>
          </w:tcPr>
          <w:p>
            <w:pPr>
              <w:jc w:val="center"/>
              <w:rPr>
                <w:rFonts w:hint="eastAsia" w:ascii="仿宋_GB2312" w:hAnsi="宋体" w:eastAsia="仿宋_GB2312" w:cs="宋体"/>
                <w:kern w:val="0"/>
                <w:szCs w:val="21"/>
              </w:rPr>
            </w:pPr>
          </w:p>
        </w:tc>
        <w:tc>
          <w:tcPr>
            <w:tcW w:w="3544" w:type="dxa"/>
            <w:noWrap w:val="0"/>
            <w:vAlign w:val="center"/>
          </w:tcPr>
          <w:p>
            <w:pPr>
              <w:jc w:val="center"/>
              <w:rPr>
                <w:rFonts w:hint="eastAsia" w:ascii="仿宋_GB2312" w:hAnsi="宋体" w:eastAsia="仿宋_GB2312" w:cs="宋体"/>
                <w:kern w:val="0"/>
                <w:szCs w:val="21"/>
              </w:rPr>
            </w:pPr>
          </w:p>
        </w:tc>
        <w:tc>
          <w:tcPr>
            <w:tcW w:w="3544" w:type="dxa"/>
            <w:noWrap w:val="0"/>
            <w:vAlign w:val="center"/>
          </w:tcPr>
          <w:p>
            <w:pPr>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right"/>
        </w:trPr>
        <w:tc>
          <w:tcPr>
            <w:tcW w:w="3543" w:type="dxa"/>
            <w:noWrap w:val="0"/>
            <w:vAlign w:val="center"/>
          </w:tcPr>
          <w:p>
            <w:pPr>
              <w:jc w:val="center"/>
              <w:rPr>
                <w:rFonts w:hint="eastAsia" w:ascii="仿宋_GB2312" w:hAnsi="宋体" w:eastAsia="仿宋_GB2312" w:cs="宋体"/>
                <w:kern w:val="0"/>
                <w:szCs w:val="21"/>
              </w:rPr>
            </w:pPr>
          </w:p>
        </w:tc>
        <w:tc>
          <w:tcPr>
            <w:tcW w:w="3543" w:type="dxa"/>
            <w:noWrap w:val="0"/>
            <w:vAlign w:val="center"/>
          </w:tcPr>
          <w:p>
            <w:pPr>
              <w:jc w:val="center"/>
              <w:rPr>
                <w:rFonts w:hint="eastAsia" w:ascii="仿宋_GB2312" w:hAnsi="宋体" w:eastAsia="仿宋_GB2312" w:cs="宋体"/>
                <w:kern w:val="0"/>
                <w:szCs w:val="21"/>
              </w:rPr>
            </w:pPr>
          </w:p>
        </w:tc>
        <w:tc>
          <w:tcPr>
            <w:tcW w:w="3544" w:type="dxa"/>
            <w:noWrap w:val="0"/>
            <w:vAlign w:val="center"/>
          </w:tcPr>
          <w:p>
            <w:pPr>
              <w:jc w:val="center"/>
              <w:rPr>
                <w:rFonts w:hint="eastAsia" w:ascii="仿宋_GB2312" w:hAnsi="宋体" w:eastAsia="仿宋_GB2312" w:cs="宋体"/>
                <w:kern w:val="0"/>
                <w:szCs w:val="21"/>
              </w:rPr>
            </w:pPr>
          </w:p>
        </w:tc>
        <w:tc>
          <w:tcPr>
            <w:tcW w:w="3544" w:type="dxa"/>
            <w:noWrap w:val="0"/>
            <w:vAlign w:val="center"/>
          </w:tcPr>
          <w:p>
            <w:pPr>
              <w:jc w:val="center"/>
              <w:rPr>
                <w:rFonts w:hint="eastAsia" w:ascii="仿宋_GB2312" w:hAnsi="宋体" w:eastAsia="仿宋_GB2312" w:cs="宋体"/>
                <w:kern w:val="0"/>
                <w:szCs w:val="21"/>
              </w:rPr>
            </w:pPr>
          </w:p>
        </w:tc>
      </w:tr>
    </w:tbl>
    <w:p/>
    <w:p>
      <w:pPr>
        <w:jc w:val="center"/>
        <w:rPr>
          <w:rFonts w:hint="eastAsia" w:ascii="黑体" w:eastAsia="黑体"/>
          <w:b/>
          <w:sz w:val="30"/>
          <w:szCs w:val="30"/>
        </w:rPr>
      </w:pPr>
      <w:r>
        <w:rPr>
          <w:rFonts w:hint="eastAsia" w:ascii="仿宋_GB2312" w:eastAsia="仿宋_GB2312"/>
          <w:b/>
          <w:sz w:val="30"/>
          <w:szCs w:val="30"/>
        </w:rPr>
        <w:t>表6.</w:t>
      </w:r>
      <w:r>
        <w:rPr>
          <w:rFonts w:hint="eastAsia"/>
          <w:b/>
        </w:rPr>
        <w:t xml:space="preserve"> </w:t>
      </w:r>
      <w:r>
        <w:rPr>
          <w:rFonts w:hint="eastAsia"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9</w:t>
      </w:r>
      <w:r>
        <w:rPr>
          <w:rFonts w:hint="eastAsia" w:ascii="仿宋_GB2312" w:hAnsi="宋体" w:eastAsia="仿宋_GB2312" w:cs="宋体"/>
          <w:b/>
          <w:kern w:val="0"/>
          <w:sz w:val="30"/>
          <w:szCs w:val="30"/>
        </w:rPr>
        <w:t>年</w:t>
      </w:r>
      <w:r>
        <w:rPr>
          <w:rFonts w:hint="eastAsia" w:ascii="仿宋_GB2312" w:eastAsia="仿宋_GB2312"/>
          <w:b/>
          <w:sz w:val="30"/>
          <w:szCs w:val="30"/>
        </w:rPr>
        <w:t>一般公共预算</w:t>
      </w:r>
      <w:r>
        <w:rPr>
          <w:rFonts w:hint="eastAsia" w:ascii="仿宋_GB2312" w:hAnsi="宋体" w:eastAsia="仿宋_GB2312" w:cs="宋体"/>
          <w:b/>
          <w:kern w:val="0"/>
          <w:sz w:val="30"/>
          <w:szCs w:val="30"/>
        </w:rPr>
        <w:t>财政拨款支出预算表</w:t>
      </w:r>
    </w:p>
    <w:p>
      <w:pPr>
        <w:rPr>
          <w:rFonts w:hint="eastAsia" w:ascii="仿宋_GB2312" w:hAnsi="宋体" w:eastAsia="仿宋_GB2312" w:cs="宋体"/>
          <w:kern w:val="0"/>
          <w:szCs w:val="21"/>
        </w:rPr>
      </w:pPr>
      <w:r>
        <w:rPr>
          <w:rFonts w:hint="eastAsia" w:ascii="黑体" w:eastAsia="黑体"/>
          <w:b/>
          <w:sz w:val="30"/>
          <w:szCs w:val="30"/>
        </w:rPr>
        <w:t xml:space="preserve">                                                                                </w:t>
      </w:r>
      <w:r>
        <w:rPr>
          <w:rFonts w:hint="eastAsia" w:ascii="仿宋_GB2312" w:hAnsi="宋体" w:eastAsia="仿宋_GB2312" w:cs="宋体"/>
          <w:kern w:val="0"/>
          <w:szCs w:val="21"/>
        </w:rPr>
        <w:t>单位：万元</w:t>
      </w:r>
    </w:p>
    <w:tbl>
      <w:tblPr>
        <w:tblStyle w:val="7"/>
        <w:tblW w:w="13615" w:type="dxa"/>
        <w:tblInd w:w="93" w:type="dxa"/>
        <w:tblLayout w:type="fixed"/>
        <w:tblCellMar>
          <w:top w:w="0" w:type="dxa"/>
          <w:left w:w="108" w:type="dxa"/>
          <w:bottom w:w="0" w:type="dxa"/>
          <w:right w:w="108" w:type="dxa"/>
        </w:tblCellMar>
      </w:tblPr>
      <w:tblGrid>
        <w:gridCol w:w="1134"/>
        <w:gridCol w:w="1134"/>
        <w:gridCol w:w="1134"/>
        <w:gridCol w:w="1134"/>
        <w:gridCol w:w="1134"/>
        <w:gridCol w:w="1134"/>
        <w:gridCol w:w="1291"/>
        <w:gridCol w:w="1276"/>
        <w:gridCol w:w="1134"/>
        <w:gridCol w:w="1134"/>
        <w:gridCol w:w="1969"/>
        <w:gridCol w:w="7"/>
      </w:tblGrid>
      <w:tr>
        <w:tblPrEx>
          <w:tblLayout w:type="fixed"/>
          <w:tblCellMar>
            <w:top w:w="0" w:type="dxa"/>
            <w:left w:w="108" w:type="dxa"/>
            <w:bottom w:w="0" w:type="dxa"/>
            <w:right w:w="108" w:type="dxa"/>
          </w:tblCellMar>
        </w:tblPrEx>
        <w:trPr>
          <w:trHeight w:val="925" w:hRule="atLeast"/>
        </w:trPr>
        <w:tc>
          <w:tcPr>
            <w:tcW w:w="3402" w:type="dxa"/>
            <w:gridSpan w:val="3"/>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科目编码</w:t>
            </w:r>
          </w:p>
        </w:tc>
        <w:tc>
          <w:tcPr>
            <w:tcW w:w="113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单位代码</w:t>
            </w:r>
          </w:p>
        </w:tc>
        <w:tc>
          <w:tcPr>
            <w:tcW w:w="113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单位名称（科目）</w:t>
            </w:r>
          </w:p>
        </w:tc>
        <w:tc>
          <w:tcPr>
            <w:tcW w:w="113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  计</w:t>
            </w:r>
          </w:p>
        </w:tc>
        <w:tc>
          <w:tcPr>
            <w:tcW w:w="4835" w:type="dxa"/>
            <w:gridSpan w:val="4"/>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基本支出</w:t>
            </w:r>
          </w:p>
        </w:tc>
        <w:tc>
          <w:tcPr>
            <w:tcW w:w="1976"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项目支出</w:t>
            </w:r>
          </w:p>
        </w:tc>
      </w:tr>
      <w:tr>
        <w:tblPrEx>
          <w:tblLayout w:type="fixed"/>
          <w:tblCellMar>
            <w:top w:w="0" w:type="dxa"/>
            <w:left w:w="108" w:type="dxa"/>
            <w:bottom w:w="0" w:type="dxa"/>
            <w:right w:w="108" w:type="dxa"/>
          </w:tblCellMar>
        </w:tblPrEx>
        <w:trPr>
          <w:trHeight w:val="1425" w:hRule="atLeast"/>
        </w:trPr>
        <w:tc>
          <w:tcPr>
            <w:tcW w:w="11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类</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款</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113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20"/>
                <w:szCs w:val="20"/>
              </w:rPr>
            </w:pPr>
          </w:p>
        </w:tc>
        <w:tc>
          <w:tcPr>
            <w:tcW w:w="1291"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 计</w:t>
            </w:r>
          </w:p>
        </w:tc>
        <w:tc>
          <w:tcPr>
            <w:tcW w:w="1276"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工资福利支出</w:t>
            </w:r>
          </w:p>
        </w:tc>
        <w:tc>
          <w:tcPr>
            <w:tcW w:w="1134"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对个人和家庭的补助</w:t>
            </w:r>
          </w:p>
        </w:tc>
        <w:tc>
          <w:tcPr>
            <w:tcW w:w="1134"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日常公用支出</w:t>
            </w:r>
          </w:p>
          <w:p>
            <w:pPr>
              <w:widowControl/>
              <w:jc w:val="center"/>
              <w:rPr>
                <w:rFonts w:ascii="宋体" w:hAnsi="宋体" w:cs="宋体"/>
                <w:color w:val="000000"/>
                <w:kern w:val="0"/>
                <w:sz w:val="20"/>
                <w:szCs w:val="20"/>
              </w:rPr>
            </w:pPr>
          </w:p>
        </w:tc>
        <w:tc>
          <w:tcPr>
            <w:tcW w:w="1976" w:type="dxa"/>
            <w:gridSpan w:val="2"/>
            <w:vMerge w:val="continue"/>
            <w:tcBorders>
              <w:left w:val="single" w:color="auto" w:sz="4" w:space="0"/>
              <w:bottom w:val="single" w:color="000000" w:sz="4" w:space="0"/>
              <w:right w:val="single" w:color="auto" w:sz="4" w:space="0"/>
            </w:tcBorders>
            <w:noWrap w:val="0"/>
            <w:vAlign w:val="top"/>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78" w:hRule="atLeast"/>
        </w:trPr>
        <w:tc>
          <w:tcPr>
            <w:tcW w:w="113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210</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601009</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color w:val="000000"/>
                <w:kern w:val="0"/>
                <w:sz w:val="20"/>
                <w:szCs w:val="20"/>
                <w:lang w:eastAsia="zh-CN"/>
              </w:rPr>
            </w:pPr>
            <w:r>
              <w:rPr>
                <w:rFonts w:hint="eastAsia" w:ascii="宋体" w:hAnsi="宋体" w:cs="宋体"/>
                <w:b w:val="0"/>
                <w:bCs/>
                <w:color w:val="000000"/>
                <w:kern w:val="0"/>
                <w:sz w:val="20"/>
                <w:szCs w:val="20"/>
                <w:lang w:eastAsia="zh-CN"/>
              </w:rPr>
              <w:t>菏泽市第二人民医院</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40.00</w:t>
            </w:r>
          </w:p>
        </w:tc>
        <w:tc>
          <w:tcPr>
            <w:tcW w:w="1291" w:type="dxa"/>
            <w:tcBorders>
              <w:top w:val="nil"/>
              <w:left w:val="nil"/>
              <w:bottom w:val="single" w:color="auto" w:sz="4" w:space="0"/>
              <w:right w:val="single" w:color="auto" w:sz="4" w:space="0"/>
            </w:tcBorders>
            <w:noWrap w:val="0"/>
            <w:vAlign w:val="top"/>
          </w:tcPr>
          <w:p>
            <w:pPr>
              <w:widowControl/>
              <w:jc w:val="center"/>
              <w:rPr>
                <w:rFonts w:ascii="宋体" w:hAnsi="宋体" w:cs="宋体"/>
                <w:color w:val="000000"/>
                <w:kern w:val="0"/>
                <w:sz w:val="20"/>
                <w:szCs w:val="20"/>
              </w:rPr>
            </w:pP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976" w:type="dxa"/>
            <w:gridSpan w:val="2"/>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80" w:hRule="atLeast"/>
        </w:trPr>
        <w:tc>
          <w:tcPr>
            <w:tcW w:w="1134" w:type="dxa"/>
            <w:noWrap w:val="0"/>
            <w:vAlign w:val="top"/>
          </w:tcPr>
          <w:p>
            <w:pPr>
              <w:jc w:val="center"/>
              <w:rPr>
                <w:rFonts w:hint="eastAsia"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210</w:t>
            </w:r>
          </w:p>
        </w:tc>
        <w:tc>
          <w:tcPr>
            <w:tcW w:w="1134" w:type="dxa"/>
            <w:noWrap w:val="0"/>
            <w:vAlign w:val="top"/>
          </w:tcPr>
          <w:p>
            <w:pPr>
              <w:jc w:val="center"/>
              <w:rPr>
                <w:rFonts w:hint="eastAsia"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2</w:t>
            </w:r>
          </w:p>
        </w:tc>
        <w:tc>
          <w:tcPr>
            <w:tcW w:w="1134" w:type="dxa"/>
            <w:noWrap w:val="0"/>
            <w:vAlign w:val="top"/>
          </w:tcPr>
          <w:p>
            <w:pPr>
              <w:jc w:val="center"/>
              <w:rPr>
                <w:rFonts w:hint="eastAsia"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1</w:t>
            </w:r>
          </w:p>
        </w:tc>
        <w:tc>
          <w:tcPr>
            <w:tcW w:w="1134" w:type="dxa"/>
            <w:noWrap w:val="0"/>
            <w:vAlign w:val="top"/>
          </w:tcPr>
          <w:p>
            <w:pPr>
              <w:rPr>
                <w:rFonts w:hint="eastAsia"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2100201</w:t>
            </w:r>
          </w:p>
        </w:tc>
        <w:tc>
          <w:tcPr>
            <w:tcW w:w="1134" w:type="dxa"/>
            <w:noWrap w:val="0"/>
            <w:vAlign w:val="top"/>
          </w:tcPr>
          <w:p>
            <w:pPr>
              <w:rPr>
                <w:rFonts w:hint="eastAsia" w:ascii="宋体" w:hAnsi="宋体" w:eastAsia="宋体" w:cs="宋体"/>
                <w:b w:val="0"/>
                <w:bCs/>
                <w:sz w:val="20"/>
                <w:szCs w:val="20"/>
                <w:lang w:eastAsia="zh-CN"/>
              </w:rPr>
            </w:pPr>
            <w:r>
              <w:rPr>
                <w:rFonts w:hint="eastAsia" w:ascii="宋体" w:hAnsi="宋体" w:eastAsia="宋体" w:cs="宋体"/>
                <w:b w:val="0"/>
                <w:bCs/>
                <w:sz w:val="20"/>
                <w:szCs w:val="20"/>
                <w:lang w:eastAsia="zh-CN"/>
              </w:rPr>
              <w:t>综合医院</w:t>
            </w:r>
          </w:p>
        </w:tc>
        <w:tc>
          <w:tcPr>
            <w:tcW w:w="1134" w:type="dxa"/>
            <w:noWrap w:val="0"/>
            <w:vAlign w:val="top"/>
          </w:tcPr>
          <w:p>
            <w:pPr>
              <w:jc w:val="center"/>
              <w:rPr>
                <w:rFonts w:hint="eastAsia"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40.00</w:t>
            </w:r>
          </w:p>
        </w:tc>
        <w:tc>
          <w:tcPr>
            <w:tcW w:w="1291" w:type="dxa"/>
            <w:noWrap w:val="0"/>
            <w:vAlign w:val="top"/>
          </w:tcPr>
          <w:p>
            <w:pPr>
              <w:rPr>
                <w:rFonts w:hint="eastAsia" w:ascii="宋体" w:hAnsi="宋体" w:eastAsia="宋体" w:cs="宋体"/>
                <w:b/>
                <w:sz w:val="20"/>
                <w:szCs w:val="20"/>
              </w:rPr>
            </w:pPr>
          </w:p>
        </w:tc>
        <w:tc>
          <w:tcPr>
            <w:tcW w:w="1276" w:type="dxa"/>
            <w:noWrap w:val="0"/>
            <w:vAlign w:val="center"/>
          </w:tcPr>
          <w:p>
            <w:pPr>
              <w:rPr>
                <w:rFonts w:hint="eastAsia" w:ascii="宋体" w:hAnsi="宋体" w:eastAsia="宋体" w:cs="宋体"/>
                <w:b/>
                <w:sz w:val="20"/>
                <w:szCs w:val="20"/>
              </w:rPr>
            </w:pPr>
          </w:p>
        </w:tc>
        <w:tc>
          <w:tcPr>
            <w:tcW w:w="1134" w:type="dxa"/>
            <w:noWrap w:val="0"/>
            <w:vAlign w:val="center"/>
          </w:tcPr>
          <w:p>
            <w:pPr>
              <w:rPr>
                <w:rFonts w:hint="eastAsia" w:ascii="宋体" w:hAnsi="宋体" w:eastAsia="宋体" w:cs="宋体"/>
                <w:b/>
                <w:sz w:val="20"/>
                <w:szCs w:val="20"/>
              </w:rPr>
            </w:pPr>
          </w:p>
        </w:tc>
        <w:tc>
          <w:tcPr>
            <w:tcW w:w="1134" w:type="dxa"/>
            <w:noWrap w:val="0"/>
            <w:vAlign w:val="center"/>
          </w:tcPr>
          <w:p>
            <w:pPr>
              <w:rPr>
                <w:rFonts w:hint="eastAsia" w:ascii="宋体" w:hAnsi="宋体" w:eastAsia="宋体" w:cs="宋体"/>
                <w:b/>
                <w:sz w:val="20"/>
                <w:szCs w:val="20"/>
              </w:rPr>
            </w:pPr>
          </w:p>
        </w:tc>
        <w:tc>
          <w:tcPr>
            <w:tcW w:w="1969" w:type="dxa"/>
            <w:noWrap w:val="0"/>
            <w:vAlign w:val="top"/>
          </w:tcPr>
          <w:p>
            <w:pPr>
              <w:jc w:val="center"/>
              <w:rPr>
                <w:rFonts w:hint="eastAsia" w:ascii="宋体" w:hAnsi="宋体" w:eastAsia="宋体" w:cs="宋体"/>
                <w:b/>
                <w:sz w:val="20"/>
                <w:szCs w:val="20"/>
                <w:lang w:val="en-US" w:eastAsia="zh-CN"/>
              </w:rPr>
            </w:pPr>
            <w:r>
              <w:rPr>
                <w:rFonts w:hint="eastAsia" w:ascii="宋体" w:hAnsi="宋体" w:eastAsia="宋体" w:cs="宋体"/>
                <w:b w:val="0"/>
                <w:bCs/>
                <w:sz w:val="20"/>
                <w:szCs w:val="20"/>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97" w:hRule="atLeast"/>
        </w:trPr>
        <w:tc>
          <w:tcPr>
            <w:tcW w:w="1134" w:type="dxa"/>
            <w:noWrap w:val="0"/>
            <w:vAlign w:val="top"/>
          </w:tcPr>
          <w:p>
            <w:pPr>
              <w:rPr>
                <w:rFonts w:ascii="黑体" w:eastAsia="黑体"/>
                <w:b/>
                <w:sz w:val="30"/>
                <w:szCs w:val="30"/>
              </w:rPr>
            </w:pPr>
          </w:p>
        </w:tc>
        <w:tc>
          <w:tcPr>
            <w:tcW w:w="1134" w:type="dxa"/>
            <w:noWrap w:val="0"/>
            <w:vAlign w:val="top"/>
          </w:tcPr>
          <w:p>
            <w:pPr>
              <w:rPr>
                <w:rFonts w:ascii="黑体" w:eastAsia="黑体"/>
                <w:b/>
                <w:sz w:val="30"/>
                <w:szCs w:val="30"/>
              </w:rPr>
            </w:pPr>
          </w:p>
        </w:tc>
        <w:tc>
          <w:tcPr>
            <w:tcW w:w="1134" w:type="dxa"/>
            <w:noWrap w:val="0"/>
            <w:vAlign w:val="top"/>
          </w:tcPr>
          <w:p>
            <w:pPr>
              <w:rPr>
                <w:rFonts w:ascii="黑体" w:eastAsia="黑体"/>
                <w:b/>
                <w:sz w:val="30"/>
                <w:szCs w:val="30"/>
              </w:rPr>
            </w:pPr>
          </w:p>
        </w:tc>
        <w:tc>
          <w:tcPr>
            <w:tcW w:w="1134" w:type="dxa"/>
            <w:noWrap w:val="0"/>
            <w:vAlign w:val="top"/>
          </w:tcPr>
          <w:p>
            <w:pPr>
              <w:rPr>
                <w:rFonts w:ascii="黑体" w:eastAsia="黑体"/>
                <w:b/>
                <w:sz w:val="30"/>
                <w:szCs w:val="30"/>
              </w:rPr>
            </w:pPr>
          </w:p>
        </w:tc>
        <w:tc>
          <w:tcPr>
            <w:tcW w:w="1134" w:type="dxa"/>
            <w:noWrap w:val="0"/>
            <w:vAlign w:val="top"/>
          </w:tcPr>
          <w:p>
            <w:pPr>
              <w:rPr>
                <w:rFonts w:ascii="黑体" w:eastAsia="黑体"/>
                <w:b/>
                <w:sz w:val="30"/>
                <w:szCs w:val="30"/>
              </w:rPr>
            </w:pPr>
          </w:p>
        </w:tc>
        <w:tc>
          <w:tcPr>
            <w:tcW w:w="1134" w:type="dxa"/>
            <w:noWrap w:val="0"/>
            <w:vAlign w:val="top"/>
          </w:tcPr>
          <w:p>
            <w:pPr>
              <w:rPr>
                <w:rFonts w:ascii="黑体" w:eastAsia="黑体"/>
                <w:b/>
                <w:sz w:val="30"/>
                <w:szCs w:val="30"/>
              </w:rPr>
            </w:pPr>
          </w:p>
        </w:tc>
        <w:tc>
          <w:tcPr>
            <w:tcW w:w="1291" w:type="dxa"/>
            <w:noWrap w:val="0"/>
            <w:vAlign w:val="top"/>
          </w:tcPr>
          <w:p>
            <w:pPr>
              <w:rPr>
                <w:rFonts w:ascii="黑体" w:eastAsia="黑体"/>
                <w:b/>
                <w:sz w:val="30"/>
                <w:szCs w:val="30"/>
              </w:rPr>
            </w:pPr>
          </w:p>
        </w:tc>
        <w:tc>
          <w:tcPr>
            <w:tcW w:w="1276" w:type="dxa"/>
            <w:noWrap w:val="0"/>
            <w:vAlign w:val="center"/>
          </w:tcPr>
          <w:p>
            <w:pPr>
              <w:rPr>
                <w:rFonts w:ascii="黑体" w:eastAsia="黑体"/>
                <w:b/>
                <w:sz w:val="30"/>
                <w:szCs w:val="30"/>
              </w:rPr>
            </w:pPr>
          </w:p>
        </w:tc>
        <w:tc>
          <w:tcPr>
            <w:tcW w:w="1134" w:type="dxa"/>
            <w:noWrap w:val="0"/>
            <w:vAlign w:val="center"/>
          </w:tcPr>
          <w:p>
            <w:pPr>
              <w:rPr>
                <w:rFonts w:ascii="黑体" w:eastAsia="黑体"/>
                <w:b/>
                <w:sz w:val="30"/>
                <w:szCs w:val="30"/>
              </w:rPr>
            </w:pPr>
          </w:p>
        </w:tc>
        <w:tc>
          <w:tcPr>
            <w:tcW w:w="1134" w:type="dxa"/>
            <w:noWrap w:val="0"/>
            <w:vAlign w:val="center"/>
          </w:tcPr>
          <w:p>
            <w:pPr>
              <w:rPr>
                <w:rFonts w:ascii="黑体" w:eastAsia="黑体"/>
                <w:b/>
                <w:sz w:val="30"/>
                <w:szCs w:val="30"/>
              </w:rPr>
            </w:pPr>
          </w:p>
        </w:tc>
        <w:tc>
          <w:tcPr>
            <w:tcW w:w="1969" w:type="dxa"/>
            <w:noWrap w:val="0"/>
            <w:vAlign w:val="top"/>
          </w:tcPr>
          <w:p>
            <w:pPr>
              <w:rPr>
                <w:rFonts w:ascii="黑体" w:eastAsia="黑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33" w:hRule="atLeast"/>
        </w:trPr>
        <w:tc>
          <w:tcPr>
            <w:tcW w:w="1134" w:type="dxa"/>
            <w:noWrap w:val="0"/>
            <w:vAlign w:val="top"/>
          </w:tcPr>
          <w:p>
            <w:pPr>
              <w:rPr>
                <w:rFonts w:ascii="黑体" w:eastAsia="黑体"/>
                <w:b/>
                <w:sz w:val="30"/>
                <w:szCs w:val="30"/>
              </w:rPr>
            </w:pPr>
          </w:p>
        </w:tc>
        <w:tc>
          <w:tcPr>
            <w:tcW w:w="1134" w:type="dxa"/>
            <w:noWrap w:val="0"/>
            <w:vAlign w:val="top"/>
          </w:tcPr>
          <w:p>
            <w:pPr>
              <w:rPr>
                <w:rFonts w:ascii="黑体" w:eastAsia="黑体"/>
                <w:b/>
                <w:sz w:val="30"/>
                <w:szCs w:val="30"/>
              </w:rPr>
            </w:pPr>
          </w:p>
        </w:tc>
        <w:tc>
          <w:tcPr>
            <w:tcW w:w="1134" w:type="dxa"/>
            <w:noWrap w:val="0"/>
            <w:vAlign w:val="top"/>
          </w:tcPr>
          <w:p>
            <w:pPr>
              <w:rPr>
                <w:rFonts w:ascii="黑体" w:eastAsia="黑体"/>
                <w:b/>
                <w:sz w:val="30"/>
                <w:szCs w:val="30"/>
              </w:rPr>
            </w:pPr>
          </w:p>
        </w:tc>
        <w:tc>
          <w:tcPr>
            <w:tcW w:w="1134" w:type="dxa"/>
            <w:noWrap w:val="0"/>
            <w:vAlign w:val="top"/>
          </w:tcPr>
          <w:p>
            <w:pPr>
              <w:rPr>
                <w:rFonts w:ascii="黑体" w:eastAsia="黑体"/>
                <w:b/>
                <w:sz w:val="30"/>
                <w:szCs w:val="30"/>
              </w:rPr>
            </w:pPr>
          </w:p>
        </w:tc>
        <w:tc>
          <w:tcPr>
            <w:tcW w:w="1134" w:type="dxa"/>
            <w:noWrap w:val="0"/>
            <w:vAlign w:val="top"/>
          </w:tcPr>
          <w:p>
            <w:pPr>
              <w:rPr>
                <w:rFonts w:ascii="黑体" w:eastAsia="黑体"/>
                <w:b/>
                <w:sz w:val="30"/>
                <w:szCs w:val="30"/>
              </w:rPr>
            </w:pPr>
          </w:p>
        </w:tc>
        <w:tc>
          <w:tcPr>
            <w:tcW w:w="1134" w:type="dxa"/>
            <w:noWrap w:val="0"/>
            <w:vAlign w:val="top"/>
          </w:tcPr>
          <w:p>
            <w:pPr>
              <w:rPr>
                <w:rFonts w:ascii="黑体" w:eastAsia="黑体"/>
                <w:b/>
                <w:sz w:val="30"/>
                <w:szCs w:val="30"/>
              </w:rPr>
            </w:pPr>
          </w:p>
        </w:tc>
        <w:tc>
          <w:tcPr>
            <w:tcW w:w="1291" w:type="dxa"/>
            <w:noWrap w:val="0"/>
            <w:vAlign w:val="top"/>
          </w:tcPr>
          <w:p>
            <w:pPr>
              <w:rPr>
                <w:rFonts w:ascii="黑体" w:eastAsia="黑体"/>
                <w:b/>
                <w:sz w:val="30"/>
                <w:szCs w:val="30"/>
              </w:rPr>
            </w:pPr>
          </w:p>
        </w:tc>
        <w:tc>
          <w:tcPr>
            <w:tcW w:w="1276" w:type="dxa"/>
            <w:noWrap w:val="0"/>
            <w:vAlign w:val="center"/>
          </w:tcPr>
          <w:p>
            <w:pPr>
              <w:rPr>
                <w:rFonts w:ascii="黑体" w:eastAsia="黑体"/>
                <w:b/>
                <w:sz w:val="30"/>
                <w:szCs w:val="30"/>
              </w:rPr>
            </w:pPr>
          </w:p>
        </w:tc>
        <w:tc>
          <w:tcPr>
            <w:tcW w:w="1134" w:type="dxa"/>
            <w:noWrap w:val="0"/>
            <w:vAlign w:val="center"/>
          </w:tcPr>
          <w:p>
            <w:pPr>
              <w:rPr>
                <w:rFonts w:ascii="黑体" w:eastAsia="黑体"/>
                <w:b/>
                <w:sz w:val="30"/>
                <w:szCs w:val="30"/>
              </w:rPr>
            </w:pPr>
          </w:p>
        </w:tc>
        <w:tc>
          <w:tcPr>
            <w:tcW w:w="1134" w:type="dxa"/>
            <w:noWrap w:val="0"/>
            <w:vAlign w:val="center"/>
          </w:tcPr>
          <w:p>
            <w:pPr>
              <w:rPr>
                <w:rFonts w:ascii="黑体" w:eastAsia="黑体"/>
                <w:b/>
                <w:sz w:val="30"/>
                <w:szCs w:val="30"/>
              </w:rPr>
            </w:pPr>
          </w:p>
        </w:tc>
        <w:tc>
          <w:tcPr>
            <w:tcW w:w="1969" w:type="dxa"/>
            <w:noWrap w:val="0"/>
            <w:vAlign w:val="top"/>
          </w:tcPr>
          <w:p>
            <w:pPr>
              <w:rPr>
                <w:rFonts w:ascii="黑体" w:eastAsia="黑体"/>
                <w:b/>
                <w:sz w:val="30"/>
                <w:szCs w:val="30"/>
              </w:rPr>
            </w:pPr>
          </w:p>
        </w:tc>
      </w:tr>
    </w:tbl>
    <w:p/>
    <w:p/>
    <w:p>
      <w:pPr>
        <w:sectPr>
          <w:pgSz w:w="16838" w:h="11906" w:orient="landscape"/>
          <w:pgMar w:top="1803" w:right="1440" w:bottom="1803" w:left="1440" w:header="851" w:footer="992" w:gutter="0"/>
          <w:cols w:space="720" w:num="1"/>
          <w:rtlGutter w:val="0"/>
          <w:docGrid w:type="lines" w:linePitch="319" w:charSpace="0"/>
        </w:sectPr>
      </w:pPr>
    </w:p>
    <w:p>
      <w:pPr>
        <w:jc w:val="center"/>
        <w:rPr>
          <w:rFonts w:hint="eastAsia" w:ascii="仿宋_GB2312" w:hAnsi="宋体" w:eastAsia="仿宋_GB2312" w:cs="宋体"/>
          <w:kern w:val="0"/>
          <w:sz w:val="30"/>
          <w:szCs w:val="30"/>
        </w:rPr>
      </w:pPr>
      <w:r>
        <w:rPr>
          <w:rFonts w:hint="eastAsia" w:ascii="仿宋_GB2312" w:eastAsia="仿宋_GB2312"/>
          <w:b/>
          <w:sz w:val="30"/>
          <w:szCs w:val="30"/>
        </w:rPr>
        <w:t>表</w:t>
      </w:r>
      <w:r>
        <w:rPr>
          <w:rFonts w:hint="eastAsia" w:ascii="仿宋_GB2312" w:eastAsia="仿宋_GB2312"/>
          <w:b/>
          <w:sz w:val="30"/>
          <w:szCs w:val="30"/>
          <w:lang w:val="en-US" w:eastAsia="zh-CN"/>
        </w:rPr>
        <w:t>7</w:t>
      </w:r>
      <w:r>
        <w:rPr>
          <w:rFonts w:hint="eastAsia" w:ascii="仿宋_GB2312" w:eastAsia="仿宋_GB2312"/>
          <w:b/>
          <w:sz w:val="30"/>
          <w:szCs w:val="30"/>
        </w:rPr>
        <w:t>.201</w:t>
      </w:r>
      <w:r>
        <w:rPr>
          <w:rFonts w:hint="eastAsia" w:ascii="仿宋_GB2312" w:eastAsia="仿宋_GB2312"/>
          <w:b/>
          <w:sz w:val="30"/>
          <w:szCs w:val="30"/>
          <w:lang w:val="en-US" w:eastAsia="zh-CN"/>
        </w:rPr>
        <w:t>9</w:t>
      </w:r>
      <w:r>
        <w:rPr>
          <w:rFonts w:hint="eastAsia" w:ascii="仿宋_GB2312" w:eastAsia="仿宋_GB2312"/>
          <w:b/>
          <w:sz w:val="30"/>
          <w:szCs w:val="30"/>
        </w:rPr>
        <w:t>年财政拨款安排的基本支出预算表</w:t>
      </w:r>
    </w:p>
    <w:p>
      <w:pPr>
        <w:jc w:val="center"/>
        <w:rPr>
          <w:rFonts w:hint="eastAsia" w:ascii="宋体" w:hAnsi="宋体" w:cs="宋体"/>
          <w:kern w:val="0"/>
          <w:sz w:val="36"/>
          <w:szCs w:val="36"/>
        </w:rPr>
      </w:pPr>
      <w:r>
        <w:rPr>
          <w:rFonts w:hint="eastAsia" w:ascii="宋体" w:hAnsi="宋体" w:cs="宋体"/>
          <w:kern w:val="0"/>
          <w:sz w:val="36"/>
          <w:szCs w:val="36"/>
        </w:rPr>
        <w:t xml:space="preserve">            </w:t>
      </w:r>
    </w:p>
    <w:p>
      <w:pPr>
        <w:jc w:val="right"/>
        <w:rPr>
          <w:rFonts w:hint="eastAsia" w:ascii="仿宋_GB2312" w:eastAsia="仿宋_GB2312"/>
          <w:sz w:val="30"/>
          <w:szCs w:val="30"/>
        </w:rPr>
      </w:pPr>
      <w:r>
        <w:rPr>
          <w:rFonts w:hint="eastAsia" w:ascii="宋体" w:hAnsi="宋体" w:cs="宋体"/>
          <w:kern w:val="0"/>
          <w:sz w:val="36"/>
          <w:szCs w:val="36"/>
        </w:rPr>
        <w:t xml:space="preserve">                </w:t>
      </w:r>
      <w:r>
        <w:rPr>
          <w:rFonts w:hint="eastAsia" w:ascii="仿宋_GB2312" w:hAnsi="宋体" w:eastAsia="仿宋_GB2312" w:cs="宋体"/>
          <w:kern w:val="0"/>
          <w:sz w:val="36"/>
          <w:szCs w:val="36"/>
        </w:rPr>
        <w:t xml:space="preserve">                   </w:t>
      </w:r>
      <w:r>
        <w:rPr>
          <w:rFonts w:hint="eastAsia" w:ascii="仿宋_GB2312" w:hAnsi="宋体" w:eastAsia="仿宋_GB2312" w:cs="宋体"/>
          <w:kern w:val="0"/>
          <w:szCs w:val="21"/>
        </w:rPr>
        <w:t xml:space="preserve"> 单位：万元</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132" w:type="dxa"/>
            <w:vMerge w:val="restart"/>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科目代码</w:t>
            </w:r>
          </w:p>
        </w:tc>
        <w:tc>
          <w:tcPr>
            <w:tcW w:w="2132" w:type="dxa"/>
            <w:vMerge w:val="restart"/>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科目名称</w:t>
            </w:r>
          </w:p>
        </w:tc>
        <w:tc>
          <w:tcPr>
            <w:tcW w:w="4264" w:type="dxa"/>
            <w:gridSpan w:val="2"/>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w:t>
            </w:r>
            <w:r>
              <w:rPr>
                <w:rFonts w:hint="eastAsia" w:ascii="宋体" w:hAnsi="宋体" w:cs="宋体"/>
                <w:color w:val="000000"/>
                <w:kern w:val="0"/>
                <w:sz w:val="20"/>
                <w:szCs w:val="20"/>
                <w:lang w:val="en-US" w:eastAsia="zh-CN"/>
              </w:rPr>
              <w:t>19</w:t>
            </w:r>
            <w:r>
              <w:rPr>
                <w:rFonts w:hint="eastAsia" w:ascii="宋体" w:hAnsi="宋体" w:cs="宋体"/>
                <w:color w:val="000000"/>
                <w:kern w:val="0"/>
                <w:sz w:val="20"/>
                <w:szCs w:val="20"/>
              </w:rPr>
              <w:t>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132" w:type="dxa"/>
            <w:vMerge w:val="continue"/>
            <w:noWrap w:val="0"/>
            <w:vAlign w:val="center"/>
          </w:tcPr>
          <w:p>
            <w:pPr>
              <w:widowControl/>
              <w:jc w:val="center"/>
              <w:rPr>
                <w:rFonts w:hint="eastAsia" w:ascii="宋体" w:hAnsi="宋体" w:cs="宋体"/>
                <w:color w:val="000000"/>
                <w:kern w:val="0"/>
                <w:sz w:val="20"/>
                <w:szCs w:val="20"/>
              </w:rPr>
            </w:pPr>
          </w:p>
        </w:tc>
        <w:tc>
          <w:tcPr>
            <w:tcW w:w="2132" w:type="dxa"/>
            <w:vMerge w:val="continue"/>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金额</w:t>
            </w:r>
          </w:p>
        </w:tc>
        <w:tc>
          <w:tcPr>
            <w:tcW w:w="2132" w:type="dxa"/>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其中：一般公共预算财政拨款安排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132" w:type="dxa"/>
            <w:noWrap w:val="0"/>
            <w:vAlign w:val="center"/>
          </w:tcPr>
          <w:p>
            <w:pPr>
              <w:widowControl/>
              <w:jc w:val="center"/>
              <w:rPr>
                <w:rFonts w:hint="eastAsia" w:ascii="宋体" w:hAnsi="宋体" w:eastAsia="宋体" w:cs="宋体"/>
                <w:color w:val="000000"/>
                <w:kern w:val="0"/>
                <w:sz w:val="20"/>
                <w:szCs w:val="20"/>
                <w:lang w:val="en-US" w:eastAsia="zh-CN"/>
              </w:rPr>
            </w:pPr>
          </w:p>
        </w:tc>
        <w:tc>
          <w:tcPr>
            <w:tcW w:w="2132" w:type="dxa"/>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离退休费</w:t>
            </w:r>
            <w:bookmarkStart w:id="1" w:name="_GoBack"/>
            <w:bookmarkEnd w:id="1"/>
          </w:p>
        </w:tc>
        <w:tc>
          <w:tcPr>
            <w:tcW w:w="2132" w:type="dxa"/>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40.00</w:t>
            </w:r>
          </w:p>
        </w:tc>
        <w:tc>
          <w:tcPr>
            <w:tcW w:w="2132" w:type="dxa"/>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c>
          <w:tcPr>
            <w:tcW w:w="2132" w:type="dxa"/>
            <w:noWrap w:val="0"/>
            <w:vAlign w:val="center"/>
          </w:tcPr>
          <w:p>
            <w:pPr>
              <w:widowControl/>
              <w:jc w:val="center"/>
              <w:rPr>
                <w:rFonts w:hint="eastAsia" w:ascii="宋体" w:hAnsi="宋体" w:cs="宋体"/>
                <w:color w:val="000000"/>
                <w:kern w:val="0"/>
                <w:sz w:val="20"/>
                <w:szCs w:val="20"/>
              </w:rPr>
            </w:pPr>
          </w:p>
        </w:tc>
      </w:tr>
    </w:tbl>
    <w:p/>
    <w:p/>
    <w:p/>
    <w:p/>
    <w:p>
      <w:pPr>
        <w:sectPr>
          <w:pgSz w:w="11906" w:h="16838"/>
          <w:pgMar w:top="1440" w:right="1803" w:bottom="1440" w:left="1803" w:header="851" w:footer="992" w:gutter="0"/>
          <w:cols w:space="720" w:num="1"/>
          <w:rtlGutter w:val="0"/>
          <w:docGrid w:type="lines" w:linePitch="319" w:charSpace="0"/>
        </w:sectPr>
      </w:pPr>
    </w:p>
    <w:p/>
    <w:p>
      <w:pPr>
        <w:jc w:val="center"/>
        <w:rPr>
          <w:rFonts w:hint="eastAsia" w:ascii="仿宋_GB2312" w:hAnsi="宋体" w:eastAsia="仿宋_GB2312" w:cs="宋体"/>
          <w:b/>
          <w:color w:val="000000" w:themeColor="text1"/>
          <w:kern w:val="0"/>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表</w:t>
      </w:r>
      <w:r>
        <w:rPr>
          <w:rFonts w:hint="eastAsia" w:ascii="仿宋_GB2312" w:eastAsia="仿宋_GB2312"/>
          <w:b/>
          <w:color w:val="000000" w:themeColor="text1"/>
          <w:sz w:val="30"/>
          <w:szCs w:val="30"/>
          <w:lang w:val="en-US" w:eastAsia="zh-CN"/>
          <w14:textFill>
            <w14:solidFill>
              <w14:schemeClr w14:val="tx1"/>
            </w14:solidFill>
          </w14:textFill>
        </w:rPr>
        <w:t>8</w:t>
      </w:r>
      <w:r>
        <w:rPr>
          <w:rFonts w:hint="eastAsia" w:ascii="仿宋_GB2312" w:eastAsia="仿宋_GB2312"/>
          <w:b/>
          <w:color w:val="000000" w:themeColor="text1"/>
          <w:sz w:val="30"/>
          <w:szCs w:val="30"/>
          <w14:textFill>
            <w14:solidFill>
              <w14:schemeClr w14:val="tx1"/>
            </w14:solidFill>
          </w14:textFill>
        </w:rPr>
        <w:t>.</w:t>
      </w:r>
      <w:r>
        <w:rPr>
          <w:rFonts w:hint="eastAsia"/>
          <w:b/>
          <w:color w:val="000000" w:themeColor="text1"/>
          <w14:textFill>
            <w14:solidFill>
              <w14:schemeClr w14:val="tx1"/>
            </w14:solidFill>
          </w14:textFill>
        </w:rPr>
        <w:t xml:space="preserve"> </w:t>
      </w:r>
      <w:r>
        <w:rPr>
          <w:rFonts w:hint="eastAsia" w:ascii="仿宋_GB2312" w:hAnsi="宋体" w:eastAsia="仿宋_GB2312" w:cs="宋体"/>
          <w:b/>
          <w:color w:val="000000" w:themeColor="text1"/>
          <w:kern w:val="0"/>
          <w:sz w:val="30"/>
          <w:szCs w:val="30"/>
          <w14:textFill>
            <w14:solidFill>
              <w14:schemeClr w14:val="tx1"/>
            </w14:solidFill>
          </w14:textFill>
        </w:rPr>
        <w:t>201</w:t>
      </w:r>
      <w:r>
        <w:rPr>
          <w:rFonts w:hint="eastAsia" w:ascii="仿宋_GB2312" w:hAnsi="宋体" w:eastAsia="仿宋_GB2312" w:cs="宋体"/>
          <w:b/>
          <w:color w:val="000000" w:themeColor="text1"/>
          <w:kern w:val="0"/>
          <w:sz w:val="30"/>
          <w:szCs w:val="30"/>
          <w:lang w:val="en-US" w:eastAsia="zh-CN"/>
          <w14:textFill>
            <w14:solidFill>
              <w14:schemeClr w14:val="tx1"/>
            </w14:solidFill>
          </w14:textFill>
        </w:rPr>
        <w:t>9</w:t>
      </w:r>
      <w:r>
        <w:rPr>
          <w:rFonts w:hint="eastAsia" w:ascii="仿宋_GB2312" w:hAnsi="宋体" w:eastAsia="仿宋_GB2312" w:cs="宋体"/>
          <w:b/>
          <w:color w:val="000000" w:themeColor="text1"/>
          <w:kern w:val="0"/>
          <w:sz w:val="30"/>
          <w:szCs w:val="30"/>
          <w14:textFill>
            <w14:solidFill>
              <w14:schemeClr w14:val="tx1"/>
            </w14:solidFill>
          </w14:textFill>
        </w:rPr>
        <w:t>年政府采购预算表</w:t>
      </w:r>
    </w:p>
    <w:p>
      <w:pPr>
        <w:rPr>
          <w:rFonts w:hint="eastAsia" w:ascii="黑体" w:eastAsia="黑体"/>
          <w:b/>
          <w:sz w:val="30"/>
          <w:szCs w:val="30"/>
        </w:rPr>
      </w:pPr>
    </w:p>
    <w:p>
      <w:pPr>
        <w:jc w:val="right"/>
        <w:rPr>
          <w:rFonts w:hint="eastAsia" w:ascii="仿宋_GB2312" w:hAnsi="宋体" w:eastAsia="仿宋_GB2312" w:cs="宋体"/>
          <w:kern w:val="0"/>
          <w:szCs w:val="21"/>
        </w:rPr>
      </w:pPr>
      <w:r>
        <w:rPr>
          <w:rFonts w:hint="eastAsia" w:ascii="黑体" w:eastAsia="黑体"/>
          <w:b/>
          <w:sz w:val="30"/>
          <w:szCs w:val="30"/>
        </w:rPr>
        <w:t xml:space="preserve">                                                                                </w:t>
      </w:r>
      <w:r>
        <w:rPr>
          <w:rFonts w:hint="eastAsia" w:ascii="仿宋_GB2312" w:hAnsi="宋体" w:eastAsia="仿宋_GB2312" w:cs="宋体"/>
          <w:kern w:val="0"/>
          <w:szCs w:val="21"/>
        </w:rPr>
        <w:t>单位：万元</w:t>
      </w:r>
    </w:p>
    <w:tbl>
      <w:tblPr>
        <w:tblStyle w:val="7"/>
        <w:tblW w:w="14000" w:type="dxa"/>
        <w:tblInd w:w="93" w:type="dxa"/>
        <w:tblLayout w:type="fixed"/>
        <w:tblCellMar>
          <w:top w:w="0" w:type="dxa"/>
          <w:left w:w="108" w:type="dxa"/>
          <w:bottom w:w="0" w:type="dxa"/>
          <w:right w:w="108" w:type="dxa"/>
        </w:tblCellMar>
      </w:tblPr>
      <w:tblGrid>
        <w:gridCol w:w="582"/>
        <w:gridCol w:w="362"/>
        <w:gridCol w:w="388"/>
        <w:gridCol w:w="1276"/>
        <w:gridCol w:w="852"/>
        <w:gridCol w:w="1283"/>
        <w:gridCol w:w="1242"/>
        <w:gridCol w:w="1245"/>
        <w:gridCol w:w="1245"/>
        <w:gridCol w:w="1245"/>
        <w:gridCol w:w="940"/>
        <w:gridCol w:w="1125"/>
        <w:gridCol w:w="1100"/>
        <w:gridCol w:w="1115"/>
      </w:tblGrid>
      <w:tr>
        <w:tblPrEx>
          <w:tblLayout w:type="fixed"/>
          <w:tblCellMar>
            <w:top w:w="0" w:type="dxa"/>
            <w:left w:w="108" w:type="dxa"/>
            <w:bottom w:w="0" w:type="dxa"/>
            <w:right w:w="108" w:type="dxa"/>
          </w:tblCellMar>
        </w:tblPrEx>
        <w:trPr>
          <w:trHeight w:val="330" w:hRule="atLeast"/>
        </w:trPr>
        <w:tc>
          <w:tcPr>
            <w:tcW w:w="133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科目编码</w:t>
            </w: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科目名称</w:t>
            </w:r>
          </w:p>
        </w:tc>
        <w:tc>
          <w:tcPr>
            <w:tcW w:w="8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单位编码</w:t>
            </w:r>
          </w:p>
        </w:tc>
        <w:tc>
          <w:tcPr>
            <w:tcW w:w="1283" w:type="dxa"/>
            <w:vMerge w:val="restart"/>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单位名称</w:t>
            </w:r>
          </w:p>
        </w:tc>
        <w:tc>
          <w:tcPr>
            <w:tcW w:w="9257"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资     金     来     源</w:t>
            </w:r>
          </w:p>
        </w:tc>
      </w:tr>
      <w:tr>
        <w:tblPrEx>
          <w:tblLayout w:type="fixed"/>
          <w:tblCellMar>
            <w:top w:w="0" w:type="dxa"/>
            <w:left w:w="108" w:type="dxa"/>
            <w:bottom w:w="0" w:type="dxa"/>
            <w:right w:w="108" w:type="dxa"/>
          </w:tblCellMar>
        </w:tblPrEx>
        <w:trPr>
          <w:trHeight w:val="345" w:hRule="atLeast"/>
        </w:trPr>
        <w:tc>
          <w:tcPr>
            <w:tcW w:w="133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8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283" w:type="dxa"/>
            <w:vMerge w:val="continue"/>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cs="宋体"/>
                <w:kern w:val="0"/>
                <w:sz w:val="20"/>
                <w:szCs w:val="20"/>
              </w:rPr>
            </w:pPr>
          </w:p>
        </w:tc>
        <w:tc>
          <w:tcPr>
            <w:tcW w:w="124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总计</w:t>
            </w:r>
          </w:p>
        </w:tc>
        <w:tc>
          <w:tcPr>
            <w:tcW w:w="467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财政拨款</w:t>
            </w:r>
          </w:p>
        </w:tc>
        <w:tc>
          <w:tcPr>
            <w:tcW w:w="1125" w:type="dxa"/>
            <w:vMerge w:val="restar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财政专户管理资金</w:t>
            </w:r>
          </w:p>
        </w:tc>
        <w:tc>
          <w:tcPr>
            <w:tcW w:w="11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其他自有资金</w:t>
            </w:r>
          </w:p>
        </w:tc>
        <w:tc>
          <w:tcPr>
            <w:tcW w:w="111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上年结转</w:t>
            </w:r>
          </w:p>
        </w:tc>
      </w:tr>
      <w:tr>
        <w:tblPrEx>
          <w:tblLayout w:type="fixed"/>
          <w:tblCellMar>
            <w:top w:w="0" w:type="dxa"/>
            <w:left w:w="108" w:type="dxa"/>
            <w:bottom w:w="0" w:type="dxa"/>
            <w:right w:w="108" w:type="dxa"/>
          </w:tblCellMar>
        </w:tblPrEx>
        <w:trPr>
          <w:trHeight w:val="825" w:hRule="atLeast"/>
        </w:trPr>
        <w:tc>
          <w:tcPr>
            <w:tcW w:w="58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类</w:t>
            </w:r>
          </w:p>
        </w:tc>
        <w:tc>
          <w:tcPr>
            <w:tcW w:w="36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款</w:t>
            </w:r>
          </w:p>
        </w:tc>
        <w:tc>
          <w:tcPr>
            <w:tcW w:w="38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85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1283"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left"/>
              <w:rPr>
                <w:rFonts w:ascii="宋体" w:hAnsi="宋体" w:cs="宋体"/>
                <w:kern w:val="0"/>
                <w:sz w:val="20"/>
                <w:szCs w:val="20"/>
              </w:rPr>
            </w:pPr>
          </w:p>
        </w:tc>
        <w:tc>
          <w:tcPr>
            <w:tcW w:w="124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p>
        </w:tc>
        <w:tc>
          <w:tcPr>
            <w:tcW w:w="124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24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一般公共预算</w:t>
            </w:r>
          </w:p>
        </w:tc>
        <w:tc>
          <w:tcPr>
            <w:tcW w:w="1245" w:type="dxa"/>
            <w:tcBorders>
              <w:top w:val="nil"/>
              <w:left w:val="nil"/>
              <w:bottom w:val="single" w:color="auto" w:sz="4" w:space="0"/>
              <w:right w:val="single" w:color="auto" w:sz="4" w:space="0"/>
            </w:tcBorders>
            <w:shd w:val="clear" w:color="000000"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政府性基金预算</w:t>
            </w:r>
          </w:p>
        </w:tc>
        <w:tc>
          <w:tcPr>
            <w:tcW w:w="940" w:type="dxa"/>
            <w:tcBorders>
              <w:top w:val="nil"/>
              <w:left w:val="nil"/>
              <w:bottom w:val="single" w:color="auto" w:sz="4" w:space="0"/>
              <w:right w:val="single" w:color="auto" w:sz="4" w:space="0"/>
            </w:tcBorders>
            <w:shd w:val="clear" w:color="000000"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国有资本经营预算</w:t>
            </w:r>
          </w:p>
        </w:tc>
        <w:tc>
          <w:tcPr>
            <w:tcW w:w="1125"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1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11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89" w:hRule="atLeast"/>
        </w:trPr>
        <w:tc>
          <w:tcPr>
            <w:tcW w:w="582" w:type="dxa"/>
            <w:tcBorders>
              <w:top w:val="nil"/>
              <w:left w:val="single" w:color="auto" w:sz="4" w:space="0"/>
              <w:bottom w:val="nil"/>
              <w:right w:val="single" w:color="auto" w:sz="4" w:space="0"/>
            </w:tcBorders>
            <w:noWrap w:val="0"/>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210</w:t>
            </w:r>
          </w:p>
        </w:tc>
        <w:tc>
          <w:tcPr>
            <w:tcW w:w="362"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2</w:t>
            </w:r>
          </w:p>
        </w:tc>
        <w:tc>
          <w:tcPr>
            <w:tcW w:w="388" w:type="dxa"/>
            <w:tcBorders>
              <w:top w:val="nil"/>
              <w:left w:val="nil"/>
              <w:bottom w:val="nil"/>
              <w:right w:val="single" w:color="auto" w:sz="4" w:space="0"/>
            </w:tcBorders>
            <w:noWrap w:val="0"/>
            <w:vAlign w:val="center"/>
          </w:tcPr>
          <w:p>
            <w:pPr>
              <w:widowControl/>
              <w:jc w:val="center"/>
              <w:rPr>
                <w:rFonts w:ascii="宋体" w:hAnsi="宋体" w:cs="宋体"/>
                <w:kern w:val="0"/>
                <w:sz w:val="20"/>
                <w:szCs w:val="20"/>
              </w:rPr>
            </w:pPr>
          </w:p>
        </w:tc>
        <w:tc>
          <w:tcPr>
            <w:tcW w:w="1276" w:type="dxa"/>
            <w:tcBorders>
              <w:top w:val="nil"/>
              <w:left w:val="nil"/>
              <w:bottom w:val="nil"/>
              <w:right w:val="single" w:color="auto" w:sz="4" w:space="0"/>
            </w:tcBorders>
            <w:noWrap w:val="0"/>
            <w:vAlign w:val="center"/>
          </w:tcPr>
          <w:p>
            <w:pPr>
              <w:widowControl/>
              <w:jc w:val="center"/>
              <w:rPr>
                <w:rFonts w:ascii="宋体" w:hAnsi="宋体" w:cs="宋体"/>
                <w:kern w:val="0"/>
                <w:sz w:val="20"/>
                <w:szCs w:val="20"/>
              </w:rPr>
            </w:pPr>
          </w:p>
        </w:tc>
        <w:tc>
          <w:tcPr>
            <w:tcW w:w="852"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601009</w:t>
            </w:r>
          </w:p>
        </w:tc>
        <w:tc>
          <w:tcPr>
            <w:tcW w:w="1283"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菏泽市第二人民医院</w:t>
            </w:r>
          </w:p>
        </w:tc>
        <w:tc>
          <w:tcPr>
            <w:tcW w:w="1242"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1115.00</w:t>
            </w:r>
          </w:p>
        </w:tc>
        <w:tc>
          <w:tcPr>
            <w:tcW w:w="1245"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0"/>
                <w:szCs w:val="20"/>
                <w:lang w:val="en-US" w:eastAsia="zh-CN"/>
              </w:rPr>
            </w:pPr>
          </w:p>
        </w:tc>
        <w:tc>
          <w:tcPr>
            <w:tcW w:w="1245"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0"/>
                <w:szCs w:val="20"/>
                <w:lang w:val="en-US" w:eastAsia="zh-CN"/>
              </w:rPr>
            </w:pPr>
          </w:p>
        </w:tc>
        <w:tc>
          <w:tcPr>
            <w:tcW w:w="1245" w:type="dxa"/>
            <w:tcBorders>
              <w:top w:val="nil"/>
              <w:left w:val="nil"/>
              <w:bottom w:val="nil"/>
              <w:right w:val="single" w:color="auto" w:sz="4" w:space="0"/>
            </w:tcBorders>
            <w:noWrap w:val="0"/>
            <w:vAlign w:val="center"/>
          </w:tcPr>
          <w:p>
            <w:pPr>
              <w:widowControl/>
              <w:jc w:val="center"/>
              <w:rPr>
                <w:rFonts w:ascii="宋体" w:hAnsi="宋体" w:cs="宋体"/>
                <w:kern w:val="0"/>
                <w:sz w:val="20"/>
                <w:szCs w:val="20"/>
              </w:rPr>
            </w:pPr>
          </w:p>
        </w:tc>
        <w:tc>
          <w:tcPr>
            <w:tcW w:w="940" w:type="dxa"/>
            <w:tcBorders>
              <w:top w:val="nil"/>
              <w:left w:val="nil"/>
              <w:bottom w:val="nil"/>
              <w:right w:val="single" w:color="auto" w:sz="4" w:space="0"/>
            </w:tcBorders>
            <w:noWrap w:val="0"/>
            <w:vAlign w:val="center"/>
          </w:tcPr>
          <w:p>
            <w:pPr>
              <w:widowControl/>
              <w:jc w:val="center"/>
              <w:rPr>
                <w:rFonts w:ascii="宋体" w:hAnsi="宋体" w:cs="宋体"/>
                <w:kern w:val="0"/>
                <w:sz w:val="20"/>
                <w:szCs w:val="20"/>
              </w:rPr>
            </w:pPr>
          </w:p>
        </w:tc>
        <w:tc>
          <w:tcPr>
            <w:tcW w:w="1125" w:type="dxa"/>
            <w:tcBorders>
              <w:top w:val="nil"/>
              <w:left w:val="nil"/>
              <w:bottom w:val="nil"/>
              <w:right w:val="single" w:color="auto" w:sz="4" w:space="0"/>
            </w:tcBorders>
            <w:noWrap w:val="0"/>
            <w:vAlign w:val="center"/>
          </w:tcPr>
          <w:p>
            <w:pPr>
              <w:widowControl/>
              <w:jc w:val="center"/>
              <w:rPr>
                <w:rFonts w:ascii="宋体" w:hAnsi="宋体" w:cs="宋体"/>
                <w:kern w:val="0"/>
                <w:sz w:val="20"/>
                <w:szCs w:val="20"/>
              </w:rPr>
            </w:pPr>
          </w:p>
        </w:tc>
        <w:tc>
          <w:tcPr>
            <w:tcW w:w="1100" w:type="dxa"/>
            <w:tcBorders>
              <w:top w:val="nil"/>
              <w:left w:val="nil"/>
              <w:bottom w:val="nil"/>
              <w:right w:val="single" w:color="auto" w:sz="4" w:space="0"/>
            </w:tcBorders>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1115.00</w:t>
            </w:r>
          </w:p>
        </w:tc>
        <w:tc>
          <w:tcPr>
            <w:tcW w:w="1115" w:type="dxa"/>
            <w:tcBorders>
              <w:top w:val="nil"/>
              <w:left w:val="nil"/>
              <w:bottom w:val="nil"/>
              <w:right w:val="single" w:color="auto" w:sz="4" w:space="0"/>
            </w:tcBorders>
            <w:noWrap w:val="0"/>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582" w:type="dxa"/>
            <w:noWrap w:val="0"/>
            <w:vAlign w:val="top"/>
          </w:tcPr>
          <w:p>
            <w:pPr>
              <w:rPr>
                <w:rFonts w:hint="eastAsia" w:ascii="黑体" w:eastAsia="黑体"/>
                <w:b/>
                <w:sz w:val="30"/>
                <w:szCs w:val="30"/>
              </w:rPr>
            </w:pPr>
          </w:p>
        </w:tc>
        <w:tc>
          <w:tcPr>
            <w:tcW w:w="362" w:type="dxa"/>
            <w:noWrap w:val="0"/>
            <w:vAlign w:val="top"/>
          </w:tcPr>
          <w:p>
            <w:pPr>
              <w:rPr>
                <w:rFonts w:hint="eastAsia" w:ascii="黑体" w:eastAsia="黑体"/>
                <w:b/>
                <w:sz w:val="30"/>
                <w:szCs w:val="30"/>
              </w:rPr>
            </w:pPr>
          </w:p>
        </w:tc>
        <w:tc>
          <w:tcPr>
            <w:tcW w:w="388" w:type="dxa"/>
            <w:noWrap w:val="0"/>
            <w:vAlign w:val="top"/>
          </w:tcPr>
          <w:p>
            <w:pPr>
              <w:rPr>
                <w:rFonts w:hint="eastAsia" w:ascii="黑体" w:eastAsia="黑体"/>
                <w:b/>
                <w:sz w:val="30"/>
                <w:szCs w:val="30"/>
              </w:rPr>
            </w:pPr>
          </w:p>
        </w:tc>
        <w:tc>
          <w:tcPr>
            <w:tcW w:w="1276" w:type="dxa"/>
            <w:noWrap w:val="0"/>
            <w:vAlign w:val="top"/>
          </w:tcPr>
          <w:p>
            <w:pPr>
              <w:rPr>
                <w:rFonts w:hint="eastAsia" w:ascii="黑体" w:eastAsia="黑体"/>
                <w:b/>
                <w:sz w:val="30"/>
                <w:szCs w:val="30"/>
              </w:rPr>
            </w:pPr>
          </w:p>
        </w:tc>
        <w:tc>
          <w:tcPr>
            <w:tcW w:w="852" w:type="dxa"/>
            <w:noWrap w:val="0"/>
            <w:vAlign w:val="top"/>
          </w:tcPr>
          <w:p>
            <w:pPr>
              <w:rPr>
                <w:rFonts w:hint="eastAsia" w:ascii="黑体" w:eastAsia="黑体"/>
                <w:b/>
                <w:sz w:val="30"/>
                <w:szCs w:val="30"/>
              </w:rPr>
            </w:pPr>
          </w:p>
        </w:tc>
        <w:tc>
          <w:tcPr>
            <w:tcW w:w="1283" w:type="dxa"/>
            <w:noWrap w:val="0"/>
            <w:vAlign w:val="top"/>
          </w:tcPr>
          <w:p>
            <w:pPr>
              <w:rPr>
                <w:rFonts w:hint="eastAsia" w:ascii="黑体" w:eastAsia="黑体"/>
                <w:b/>
                <w:sz w:val="30"/>
                <w:szCs w:val="30"/>
              </w:rPr>
            </w:pPr>
          </w:p>
        </w:tc>
        <w:tc>
          <w:tcPr>
            <w:tcW w:w="1242" w:type="dxa"/>
            <w:noWrap w:val="0"/>
            <w:vAlign w:val="top"/>
          </w:tcPr>
          <w:p>
            <w:pPr>
              <w:rPr>
                <w:rFonts w:hint="eastAsia" w:ascii="黑体" w:eastAsia="黑体"/>
                <w:b/>
                <w:sz w:val="30"/>
                <w:szCs w:val="30"/>
              </w:rPr>
            </w:pPr>
          </w:p>
        </w:tc>
        <w:tc>
          <w:tcPr>
            <w:tcW w:w="1245" w:type="dxa"/>
            <w:noWrap w:val="0"/>
            <w:vAlign w:val="top"/>
          </w:tcPr>
          <w:p>
            <w:pPr>
              <w:rPr>
                <w:rFonts w:hint="eastAsia" w:ascii="黑体" w:eastAsia="黑体"/>
                <w:b/>
                <w:sz w:val="30"/>
                <w:szCs w:val="30"/>
              </w:rPr>
            </w:pPr>
          </w:p>
        </w:tc>
        <w:tc>
          <w:tcPr>
            <w:tcW w:w="1245" w:type="dxa"/>
            <w:noWrap w:val="0"/>
            <w:vAlign w:val="top"/>
          </w:tcPr>
          <w:p>
            <w:pPr>
              <w:rPr>
                <w:rFonts w:hint="eastAsia" w:ascii="黑体" w:eastAsia="黑体"/>
                <w:b/>
                <w:sz w:val="30"/>
                <w:szCs w:val="30"/>
              </w:rPr>
            </w:pPr>
          </w:p>
        </w:tc>
        <w:tc>
          <w:tcPr>
            <w:tcW w:w="1245" w:type="dxa"/>
            <w:noWrap w:val="0"/>
            <w:vAlign w:val="top"/>
          </w:tcPr>
          <w:p>
            <w:pPr>
              <w:rPr>
                <w:rFonts w:hint="eastAsia" w:ascii="黑体" w:eastAsia="黑体"/>
                <w:b/>
                <w:sz w:val="30"/>
                <w:szCs w:val="30"/>
              </w:rPr>
            </w:pPr>
          </w:p>
        </w:tc>
        <w:tc>
          <w:tcPr>
            <w:tcW w:w="940" w:type="dxa"/>
            <w:noWrap w:val="0"/>
            <w:vAlign w:val="top"/>
          </w:tcPr>
          <w:p>
            <w:pPr>
              <w:rPr>
                <w:rFonts w:hint="eastAsia" w:ascii="黑体" w:eastAsia="黑体"/>
                <w:b/>
                <w:sz w:val="30"/>
                <w:szCs w:val="30"/>
              </w:rPr>
            </w:pPr>
          </w:p>
        </w:tc>
        <w:tc>
          <w:tcPr>
            <w:tcW w:w="1125" w:type="dxa"/>
            <w:noWrap w:val="0"/>
            <w:vAlign w:val="top"/>
          </w:tcPr>
          <w:p>
            <w:pPr>
              <w:rPr>
                <w:rFonts w:hint="eastAsia" w:ascii="黑体" w:eastAsia="黑体"/>
                <w:b/>
                <w:sz w:val="30"/>
                <w:szCs w:val="30"/>
              </w:rPr>
            </w:pPr>
          </w:p>
        </w:tc>
        <w:tc>
          <w:tcPr>
            <w:tcW w:w="1100" w:type="dxa"/>
            <w:noWrap w:val="0"/>
            <w:vAlign w:val="top"/>
          </w:tcPr>
          <w:p>
            <w:pPr>
              <w:rPr>
                <w:rFonts w:hint="eastAsia" w:ascii="黑体" w:eastAsia="黑体"/>
                <w:b/>
                <w:sz w:val="30"/>
                <w:szCs w:val="30"/>
              </w:rPr>
            </w:pPr>
          </w:p>
        </w:tc>
        <w:tc>
          <w:tcPr>
            <w:tcW w:w="1115" w:type="dxa"/>
            <w:noWrap w:val="0"/>
            <w:vAlign w:val="top"/>
          </w:tcPr>
          <w:p>
            <w:pPr>
              <w:rPr>
                <w:rFonts w:hint="eastAsia" w:ascii="黑体" w:eastAsia="黑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582" w:type="dxa"/>
            <w:noWrap w:val="0"/>
            <w:vAlign w:val="top"/>
          </w:tcPr>
          <w:p>
            <w:pPr>
              <w:rPr>
                <w:rFonts w:hint="eastAsia" w:ascii="黑体" w:eastAsia="黑体"/>
                <w:b/>
                <w:sz w:val="30"/>
                <w:szCs w:val="30"/>
              </w:rPr>
            </w:pPr>
          </w:p>
        </w:tc>
        <w:tc>
          <w:tcPr>
            <w:tcW w:w="362" w:type="dxa"/>
            <w:noWrap w:val="0"/>
            <w:vAlign w:val="top"/>
          </w:tcPr>
          <w:p>
            <w:pPr>
              <w:rPr>
                <w:rFonts w:hint="eastAsia" w:ascii="黑体" w:eastAsia="黑体"/>
                <w:b/>
                <w:sz w:val="30"/>
                <w:szCs w:val="30"/>
              </w:rPr>
            </w:pPr>
          </w:p>
        </w:tc>
        <w:tc>
          <w:tcPr>
            <w:tcW w:w="388" w:type="dxa"/>
            <w:noWrap w:val="0"/>
            <w:vAlign w:val="top"/>
          </w:tcPr>
          <w:p>
            <w:pPr>
              <w:rPr>
                <w:rFonts w:hint="eastAsia" w:ascii="黑体" w:eastAsia="黑体"/>
                <w:b/>
                <w:sz w:val="30"/>
                <w:szCs w:val="30"/>
              </w:rPr>
            </w:pPr>
          </w:p>
        </w:tc>
        <w:tc>
          <w:tcPr>
            <w:tcW w:w="1276" w:type="dxa"/>
            <w:noWrap w:val="0"/>
            <w:vAlign w:val="top"/>
          </w:tcPr>
          <w:p>
            <w:pPr>
              <w:rPr>
                <w:rFonts w:hint="eastAsia" w:ascii="黑体" w:eastAsia="黑体"/>
                <w:b/>
                <w:sz w:val="30"/>
                <w:szCs w:val="30"/>
              </w:rPr>
            </w:pPr>
          </w:p>
        </w:tc>
        <w:tc>
          <w:tcPr>
            <w:tcW w:w="852" w:type="dxa"/>
            <w:noWrap w:val="0"/>
            <w:vAlign w:val="top"/>
          </w:tcPr>
          <w:p>
            <w:pPr>
              <w:rPr>
                <w:rFonts w:hint="eastAsia" w:ascii="黑体" w:eastAsia="黑体"/>
                <w:b/>
                <w:sz w:val="30"/>
                <w:szCs w:val="30"/>
              </w:rPr>
            </w:pPr>
          </w:p>
        </w:tc>
        <w:tc>
          <w:tcPr>
            <w:tcW w:w="1283" w:type="dxa"/>
            <w:noWrap w:val="0"/>
            <w:vAlign w:val="top"/>
          </w:tcPr>
          <w:p>
            <w:pPr>
              <w:rPr>
                <w:rFonts w:hint="eastAsia" w:ascii="黑体" w:eastAsia="黑体"/>
                <w:b/>
                <w:sz w:val="30"/>
                <w:szCs w:val="30"/>
              </w:rPr>
            </w:pPr>
          </w:p>
        </w:tc>
        <w:tc>
          <w:tcPr>
            <w:tcW w:w="1242" w:type="dxa"/>
            <w:noWrap w:val="0"/>
            <w:vAlign w:val="top"/>
          </w:tcPr>
          <w:p>
            <w:pPr>
              <w:rPr>
                <w:rFonts w:hint="eastAsia" w:ascii="黑体" w:eastAsia="黑体"/>
                <w:b/>
                <w:sz w:val="30"/>
                <w:szCs w:val="30"/>
              </w:rPr>
            </w:pPr>
          </w:p>
        </w:tc>
        <w:tc>
          <w:tcPr>
            <w:tcW w:w="1245" w:type="dxa"/>
            <w:noWrap w:val="0"/>
            <w:vAlign w:val="top"/>
          </w:tcPr>
          <w:p>
            <w:pPr>
              <w:rPr>
                <w:rFonts w:hint="eastAsia" w:ascii="黑体" w:eastAsia="黑体"/>
                <w:b/>
                <w:sz w:val="30"/>
                <w:szCs w:val="30"/>
              </w:rPr>
            </w:pPr>
          </w:p>
        </w:tc>
        <w:tc>
          <w:tcPr>
            <w:tcW w:w="1245" w:type="dxa"/>
            <w:noWrap w:val="0"/>
            <w:vAlign w:val="top"/>
          </w:tcPr>
          <w:p>
            <w:pPr>
              <w:rPr>
                <w:rFonts w:hint="eastAsia" w:ascii="黑体" w:eastAsia="黑体"/>
                <w:b/>
                <w:sz w:val="30"/>
                <w:szCs w:val="30"/>
              </w:rPr>
            </w:pPr>
          </w:p>
        </w:tc>
        <w:tc>
          <w:tcPr>
            <w:tcW w:w="1245" w:type="dxa"/>
            <w:noWrap w:val="0"/>
            <w:vAlign w:val="top"/>
          </w:tcPr>
          <w:p>
            <w:pPr>
              <w:rPr>
                <w:rFonts w:hint="eastAsia" w:ascii="黑体" w:eastAsia="黑体"/>
                <w:b/>
                <w:sz w:val="30"/>
                <w:szCs w:val="30"/>
              </w:rPr>
            </w:pPr>
          </w:p>
        </w:tc>
        <w:tc>
          <w:tcPr>
            <w:tcW w:w="940" w:type="dxa"/>
            <w:noWrap w:val="0"/>
            <w:vAlign w:val="top"/>
          </w:tcPr>
          <w:p>
            <w:pPr>
              <w:rPr>
                <w:rFonts w:hint="eastAsia" w:ascii="黑体" w:eastAsia="黑体"/>
                <w:b/>
                <w:sz w:val="30"/>
                <w:szCs w:val="30"/>
              </w:rPr>
            </w:pPr>
          </w:p>
        </w:tc>
        <w:tc>
          <w:tcPr>
            <w:tcW w:w="1125" w:type="dxa"/>
            <w:noWrap w:val="0"/>
            <w:vAlign w:val="top"/>
          </w:tcPr>
          <w:p>
            <w:pPr>
              <w:rPr>
                <w:rFonts w:hint="eastAsia" w:ascii="黑体" w:eastAsia="黑体"/>
                <w:b/>
                <w:sz w:val="30"/>
                <w:szCs w:val="30"/>
              </w:rPr>
            </w:pPr>
          </w:p>
        </w:tc>
        <w:tc>
          <w:tcPr>
            <w:tcW w:w="1100" w:type="dxa"/>
            <w:noWrap w:val="0"/>
            <w:vAlign w:val="top"/>
          </w:tcPr>
          <w:p>
            <w:pPr>
              <w:rPr>
                <w:rFonts w:hint="eastAsia" w:ascii="黑体" w:eastAsia="黑体"/>
                <w:b/>
                <w:sz w:val="30"/>
                <w:szCs w:val="30"/>
              </w:rPr>
            </w:pPr>
          </w:p>
        </w:tc>
        <w:tc>
          <w:tcPr>
            <w:tcW w:w="1115" w:type="dxa"/>
            <w:noWrap w:val="0"/>
            <w:vAlign w:val="top"/>
          </w:tcPr>
          <w:p>
            <w:pPr>
              <w:rPr>
                <w:rFonts w:hint="eastAsia" w:ascii="黑体" w:eastAsia="黑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82" w:type="dxa"/>
            <w:noWrap w:val="0"/>
            <w:vAlign w:val="top"/>
          </w:tcPr>
          <w:p>
            <w:pPr>
              <w:rPr>
                <w:rFonts w:hint="eastAsia" w:ascii="黑体" w:eastAsia="黑体"/>
                <w:b/>
                <w:sz w:val="30"/>
                <w:szCs w:val="30"/>
              </w:rPr>
            </w:pPr>
          </w:p>
        </w:tc>
        <w:tc>
          <w:tcPr>
            <w:tcW w:w="362" w:type="dxa"/>
            <w:noWrap w:val="0"/>
            <w:vAlign w:val="top"/>
          </w:tcPr>
          <w:p>
            <w:pPr>
              <w:rPr>
                <w:rFonts w:hint="eastAsia" w:ascii="黑体" w:eastAsia="黑体"/>
                <w:b/>
                <w:sz w:val="30"/>
                <w:szCs w:val="30"/>
              </w:rPr>
            </w:pPr>
          </w:p>
        </w:tc>
        <w:tc>
          <w:tcPr>
            <w:tcW w:w="388" w:type="dxa"/>
            <w:noWrap w:val="0"/>
            <w:vAlign w:val="top"/>
          </w:tcPr>
          <w:p>
            <w:pPr>
              <w:rPr>
                <w:rFonts w:hint="eastAsia" w:ascii="黑体" w:eastAsia="黑体"/>
                <w:b/>
                <w:sz w:val="30"/>
                <w:szCs w:val="30"/>
              </w:rPr>
            </w:pPr>
          </w:p>
        </w:tc>
        <w:tc>
          <w:tcPr>
            <w:tcW w:w="1276" w:type="dxa"/>
            <w:noWrap w:val="0"/>
            <w:vAlign w:val="top"/>
          </w:tcPr>
          <w:p>
            <w:pPr>
              <w:rPr>
                <w:rFonts w:hint="eastAsia" w:ascii="黑体" w:eastAsia="黑体"/>
                <w:b/>
                <w:sz w:val="30"/>
                <w:szCs w:val="30"/>
              </w:rPr>
            </w:pPr>
          </w:p>
        </w:tc>
        <w:tc>
          <w:tcPr>
            <w:tcW w:w="852" w:type="dxa"/>
            <w:noWrap w:val="0"/>
            <w:vAlign w:val="top"/>
          </w:tcPr>
          <w:p>
            <w:pPr>
              <w:rPr>
                <w:rFonts w:hint="eastAsia" w:ascii="黑体" w:eastAsia="黑体"/>
                <w:b/>
                <w:sz w:val="30"/>
                <w:szCs w:val="30"/>
              </w:rPr>
            </w:pPr>
          </w:p>
        </w:tc>
        <w:tc>
          <w:tcPr>
            <w:tcW w:w="1283" w:type="dxa"/>
            <w:noWrap w:val="0"/>
            <w:vAlign w:val="top"/>
          </w:tcPr>
          <w:p>
            <w:pPr>
              <w:rPr>
                <w:rFonts w:hint="eastAsia" w:ascii="黑体" w:eastAsia="黑体"/>
                <w:b/>
                <w:sz w:val="30"/>
                <w:szCs w:val="30"/>
              </w:rPr>
            </w:pPr>
          </w:p>
        </w:tc>
        <w:tc>
          <w:tcPr>
            <w:tcW w:w="1242" w:type="dxa"/>
            <w:noWrap w:val="0"/>
            <w:vAlign w:val="top"/>
          </w:tcPr>
          <w:p>
            <w:pPr>
              <w:rPr>
                <w:rFonts w:hint="eastAsia" w:ascii="黑体" w:eastAsia="黑体"/>
                <w:b/>
                <w:sz w:val="30"/>
                <w:szCs w:val="30"/>
              </w:rPr>
            </w:pPr>
          </w:p>
        </w:tc>
        <w:tc>
          <w:tcPr>
            <w:tcW w:w="1245" w:type="dxa"/>
            <w:noWrap w:val="0"/>
            <w:vAlign w:val="top"/>
          </w:tcPr>
          <w:p>
            <w:pPr>
              <w:rPr>
                <w:rFonts w:hint="eastAsia" w:ascii="黑体" w:eastAsia="黑体"/>
                <w:b/>
                <w:sz w:val="30"/>
                <w:szCs w:val="30"/>
              </w:rPr>
            </w:pPr>
          </w:p>
        </w:tc>
        <w:tc>
          <w:tcPr>
            <w:tcW w:w="1245" w:type="dxa"/>
            <w:noWrap w:val="0"/>
            <w:vAlign w:val="top"/>
          </w:tcPr>
          <w:p>
            <w:pPr>
              <w:rPr>
                <w:rFonts w:hint="eastAsia" w:ascii="黑体" w:eastAsia="黑体"/>
                <w:b/>
                <w:sz w:val="30"/>
                <w:szCs w:val="30"/>
              </w:rPr>
            </w:pPr>
          </w:p>
        </w:tc>
        <w:tc>
          <w:tcPr>
            <w:tcW w:w="1245" w:type="dxa"/>
            <w:noWrap w:val="0"/>
            <w:vAlign w:val="top"/>
          </w:tcPr>
          <w:p>
            <w:pPr>
              <w:rPr>
                <w:rFonts w:hint="eastAsia" w:ascii="黑体" w:eastAsia="黑体"/>
                <w:b/>
                <w:sz w:val="30"/>
                <w:szCs w:val="30"/>
              </w:rPr>
            </w:pPr>
          </w:p>
        </w:tc>
        <w:tc>
          <w:tcPr>
            <w:tcW w:w="940" w:type="dxa"/>
            <w:noWrap w:val="0"/>
            <w:vAlign w:val="top"/>
          </w:tcPr>
          <w:p>
            <w:pPr>
              <w:rPr>
                <w:rFonts w:hint="eastAsia" w:ascii="黑体" w:eastAsia="黑体"/>
                <w:b/>
                <w:sz w:val="30"/>
                <w:szCs w:val="30"/>
              </w:rPr>
            </w:pPr>
          </w:p>
        </w:tc>
        <w:tc>
          <w:tcPr>
            <w:tcW w:w="1125" w:type="dxa"/>
            <w:noWrap w:val="0"/>
            <w:vAlign w:val="top"/>
          </w:tcPr>
          <w:p>
            <w:pPr>
              <w:rPr>
                <w:rFonts w:hint="eastAsia" w:ascii="黑体" w:eastAsia="黑体"/>
                <w:b/>
                <w:sz w:val="30"/>
                <w:szCs w:val="30"/>
              </w:rPr>
            </w:pPr>
          </w:p>
        </w:tc>
        <w:tc>
          <w:tcPr>
            <w:tcW w:w="1100" w:type="dxa"/>
            <w:noWrap w:val="0"/>
            <w:vAlign w:val="top"/>
          </w:tcPr>
          <w:p>
            <w:pPr>
              <w:rPr>
                <w:rFonts w:hint="eastAsia" w:ascii="黑体" w:eastAsia="黑体"/>
                <w:b/>
                <w:sz w:val="30"/>
                <w:szCs w:val="30"/>
              </w:rPr>
            </w:pPr>
          </w:p>
        </w:tc>
        <w:tc>
          <w:tcPr>
            <w:tcW w:w="1115" w:type="dxa"/>
            <w:noWrap w:val="0"/>
            <w:vAlign w:val="top"/>
          </w:tcPr>
          <w:p>
            <w:pPr>
              <w:rPr>
                <w:rFonts w:hint="eastAsia" w:ascii="黑体" w:eastAsia="黑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582" w:type="dxa"/>
            <w:noWrap w:val="0"/>
            <w:vAlign w:val="top"/>
          </w:tcPr>
          <w:p>
            <w:pPr>
              <w:rPr>
                <w:rFonts w:hint="eastAsia" w:ascii="黑体" w:eastAsia="黑体"/>
                <w:b/>
                <w:sz w:val="30"/>
                <w:szCs w:val="30"/>
              </w:rPr>
            </w:pPr>
          </w:p>
        </w:tc>
        <w:tc>
          <w:tcPr>
            <w:tcW w:w="362" w:type="dxa"/>
            <w:noWrap w:val="0"/>
            <w:vAlign w:val="top"/>
          </w:tcPr>
          <w:p>
            <w:pPr>
              <w:rPr>
                <w:rFonts w:hint="eastAsia" w:ascii="黑体" w:eastAsia="黑体"/>
                <w:b/>
                <w:sz w:val="30"/>
                <w:szCs w:val="30"/>
              </w:rPr>
            </w:pPr>
          </w:p>
        </w:tc>
        <w:tc>
          <w:tcPr>
            <w:tcW w:w="388" w:type="dxa"/>
            <w:noWrap w:val="0"/>
            <w:vAlign w:val="top"/>
          </w:tcPr>
          <w:p>
            <w:pPr>
              <w:rPr>
                <w:rFonts w:hint="eastAsia" w:ascii="黑体" w:eastAsia="黑体"/>
                <w:b/>
                <w:sz w:val="30"/>
                <w:szCs w:val="30"/>
              </w:rPr>
            </w:pPr>
          </w:p>
        </w:tc>
        <w:tc>
          <w:tcPr>
            <w:tcW w:w="1276" w:type="dxa"/>
            <w:noWrap w:val="0"/>
            <w:vAlign w:val="top"/>
          </w:tcPr>
          <w:p>
            <w:pPr>
              <w:rPr>
                <w:rFonts w:hint="eastAsia" w:ascii="黑体" w:eastAsia="黑体"/>
                <w:b/>
                <w:sz w:val="30"/>
                <w:szCs w:val="30"/>
              </w:rPr>
            </w:pPr>
          </w:p>
        </w:tc>
        <w:tc>
          <w:tcPr>
            <w:tcW w:w="852" w:type="dxa"/>
            <w:noWrap w:val="0"/>
            <w:vAlign w:val="top"/>
          </w:tcPr>
          <w:p>
            <w:pPr>
              <w:rPr>
                <w:rFonts w:hint="eastAsia" w:ascii="黑体" w:eastAsia="黑体"/>
                <w:b/>
                <w:sz w:val="30"/>
                <w:szCs w:val="30"/>
              </w:rPr>
            </w:pPr>
          </w:p>
        </w:tc>
        <w:tc>
          <w:tcPr>
            <w:tcW w:w="1283" w:type="dxa"/>
            <w:noWrap w:val="0"/>
            <w:vAlign w:val="top"/>
          </w:tcPr>
          <w:p>
            <w:pPr>
              <w:rPr>
                <w:rFonts w:hint="eastAsia" w:ascii="黑体" w:eastAsia="黑体"/>
                <w:b/>
                <w:sz w:val="30"/>
                <w:szCs w:val="30"/>
              </w:rPr>
            </w:pPr>
          </w:p>
        </w:tc>
        <w:tc>
          <w:tcPr>
            <w:tcW w:w="1242" w:type="dxa"/>
            <w:noWrap w:val="0"/>
            <w:vAlign w:val="top"/>
          </w:tcPr>
          <w:p>
            <w:pPr>
              <w:rPr>
                <w:rFonts w:hint="eastAsia" w:ascii="黑体" w:eastAsia="黑体"/>
                <w:b/>
                <w:sz w:val="30"/>
                <w:szCs w:val="30"/>
              </w:rPr>
            </w:pPr>
          </w:p>
        </w:tc>
        <w:tc>
          <w:tcPr>
            <w:tcW w:w="1245" w:type="dxa"/>
            <w:noWrap w:val="0"/>
            <w:vAlign w:val="top"/>
          </w:tcPr>
          <w:p>
            <w:pPr>
              <w:rPr>
                <w:rFonts w:hint="eastAsia" w:ascii="黑体" w:eastAsia="黑体"/>
                <w:b/>
                <w:sz w:val="30"/>
                <w:szCs w:val="30"/>
              </w:rPr>
            </w:pPr>
          </w:p>
        </w:tc>
        <w:tc>
          <w:tcPr>
            <w:tcW w:w="1245" w:type="dxa"/>
            <w:noWrap w:val="0"/>
            <w:vAlign w:val="top"/>
          </w:tcPr>
          <w:p>
            <w:pPr>
              <w:rPr>
                <w:rFonts w:hint="eastAsia" w:ascii="黑体" w:eastAsia="黑体"/>
                <w:b/>
                <w:sz w:val="30"/>
                <w:szCs w:val="30"/>
              </w:rPr>
            </w:pPr>
          </w:p>
        </w:tc>
        <w:tc>
          <w:tcPr>
            <w:tcW w:w="1245" w:type="dxa"/>
            <w:noWrap w:val="0"/>
            <w:vAlign w:val="top"/>
          </w:tcPr>
          <w:p>
            <w:pPr>
              <w:rPr>
                <w:rFonts w:hint="eastAsia" w:ascii="黑体" w:eastAsia="黑体"/>
                <w:b/>
                <w:sz w:val="30"/>
                <w:szCs w:val="30"/>
              </w:rPr>
            </w:pPr>
          </w:p>
        </w:tc>
        <w:tc>
          <w:tcPr>
            <w:tcW w:w="940" w:type="dxa"/>
            <w:noWrap w:val="0"/>
            <w:vAlign w:val="top"/>
          </w:tcPr>
          <w:p>
            <w:pPr>
              <w:rPr>
                <w:rFonts w:hint="eastAsia" w:ascii="黑体" w:eastAsia="黑体"/>
                <w:b/>
                <w:sz w:val="30"/>
                <w:szCs w:val="30"/>
              </w:rPr>
            </w:pPr>
          </w:p>
        </w:tc>
        <w:tc>
          <w:tcPr>
            <w:tcW w:w="1125" w:type="dxa"/>
            <w:noWrap w:val="0"/>
            <w:vAlign w:val="top"/>
          </w:tcPr>
          <w:p>
            <w:pPr>
              <w:rPr>
                <w:rFonts w:hint="eastAsia" w:ascii="黑体" w:eastAsia="黑体"/>
                <w:b/>
                <w:sz w:val="30"/>
                <w:szCs w:val="30"/>
              </w:rPr>
            </w:pPr>
          </w:p>
        </w:tc>
        <w:tc>
          <w:tcPr>
            <w:tcW w:w="1100" w:type="dxa"/>
            <w:noWrap w:val="0"/>
            <w:vAlign w:val="top"/>
          </w:tcPr>
          <w:p>
            <w:pPr>
              <w:rPr>
                <w:rFonts w:hint="eastAsia" w:ascii="黑体" w:eastAsia="黑体"/>
                <w:b/>
                <w:sz w:val="30"/>
                <w:szCs w:val="30"/>
              </w:rPr>
            </w:pPr>
          </w:p>
        </w:tc>
        <w:tc>
          <w:tcPr>
            <w:tcW w:w="1115" w:type="dxa"/>
            <w:noWrap w:val="0"/>
            <w:vAlign w:val="top"/>
          </w:tcPr>
          <w:p>
            <w:pPr>
              <w:rPr>
                <w:rFonts w:hint="eastAsia" w:ascii="黑体" w:eastAsia="黑体"/>
                <w:b/>
                <w:sz w:val="30"/>
                <w:szCs w:val="30"/>
              </w:rPr>
            </w:pPr>
          </w:p>
        </w:tc>
      </w:tr>
    </w:tbl>
    <w:p/>
    <w:p>
      <w:pPr>
        <w:jc w:val="center"/>
      </w:pPr>
    </w:p>
    <w:tbl>
      <w:tblPr>
        <w:tblStyle w:val="7"/>
        <w:tblpPr w:leftFromText="180" w:rightFromText="180" w:vertAnchor="text" w:horzAnchor="page" w:tblpX="1436" w:tblpY="1343"/>
        <w:tblOverlap w:val="never"/>
        <w:tblW w:w="139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57"/>
        <w:gridCol w:w="807"/>
        <w:gridCol w:w="665"/>
        <w:gridCol w:w="782"/>
        <w:gridCol w:w="771"/>
        <w:gridCol w:w="697"/>
        <w:gridCol w:w="750"/>
        <w:gridCol w:w="707"/>
        <w:gridCol w:w="546"/>
        <w:gridCol w:w="590"/>
        <w:gridCol w:w="600"/>
        <w:gridCol w:w="546"/>
        <w:gridCol w:w="589"/>
        <w:gridCol w:w="536"/>
        <w:gridCol w:w="761"/>
        <w:gridCol w:w="589"/>
        <w:gridCol w:w="793"/>
        <w:gridCol w:w="621"/>
        <w:gridCol w:w="665"/>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57" w:type="dxa"/>
            <w:vMerge w:val="restart"/>
            <w:tcBorders>
              <w:top w:val="single" w:color="000000" w:sz="4" w:space="0"/>
              <w:left w:val="single" w:color="000000" w:sz="4" w:space="0"/>
              <w:bottom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单位代码</w:t>
            </w:r>
          </w:p>
        </w:tc>
        <w:tc>
          <w:tcPr>
            <w:tcW w:w="807" w:type="dxa"/>
            <w:vMerge w:val="restart"/>
            <w:tcBorders>
              <w:top w:val="single" w:color="000000" w:sz="4" w:space="0"/>
              <w:left w:val="single" w:color="000000" w:sz="4" w:space="0"/>
              <w:bottom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单位名称</w:t>
            </w:r>
          </w:p>
        </w:tc>
        <w:tc>
          <w:tcPr>
            <w:tcW w:w="11808" w:type="dxa"/>
            <w:gridSpan w:val="1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57" w:type="dxa"/>
            <w:vMerge w:val="continue"/>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807" w:type="dxa"/>
            <w:vMerge w:val="continue"/>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4372" w:type="dxa"/>
            <w:gridSpan w:val="6"/>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2019年“三公”经费预算总计</w:t>
            </w:r>
          </w:p>
        </w:tc>
        <w:tc>
          <w:tcPr>
            <w:tcW w:w="3407" w:type="dxa"/>
            <w:gridSpan w:val="6"/>
            <w:tcBorders>
              <w:left w:val="single" w:color="000000" w:sz="4" w:space="0"/>
              <w:bottom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其中：（一）2019年公共预算财政拨款安排的“三公”经费预算</w:t>
            </w:r>
          </w:p>
        </w:tc>
        <w:tc>
          <w:tcPr>
            <w:tcW w:w="4029"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其中：（二）2019年其他资金安排的“三公”经费预算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57" w:type="dxa"/>
            <w:vMerge w:val="continue"/>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807" w:type="dxa"/>
            <w:vMerge w:val="continue"/>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665" w:type="dxa"/>
            <w:tcBorders>
              <w:lef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782" w:type="dxa"/>
            <w:tcBorders>
              <w:lef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22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公务用车购置和运行维护费</w:t>
            </w:r>
          </w:p>
        </w:tc>
        <w:tc>
          <w:tcPr>
            <w:tcW w:w="707" w:type="dxa"/>
            <w:tcBorders>
              <w:lef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546" w:type="dxa"/>
            <w:tcBorders>
              <w:lef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590" w:type="dxa"/>
            <w:tcBorders>
              <w:lef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73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公务用车购置和运行维护费</w:t>
            </w:r>
          </w:p>
        </w:tc>
        <w:tc>
          <w:tcPr>
            <w:tcW w:w="536" w:type="dxa"/>
            <w:vMerge w:val="restart"/>
            <w:tcBorders>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207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公务用车购置和运行维护费</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57" w:type="dxa"/>
            <w:vMerge w:val="continue"/>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807" w:type="dxa"/>
            <w:vMerge w:val="continue"/>
            <w:tcBorders>
              <w:top w:val="single" w:color="000000" w:sz="4" w:space="0"/>
              <w:left w:val="single" w:color="000000" w:sz="4" w:space="0"/>
              <w:bottom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665" w:type="dxa"/>
            <w:tcBorders>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782" w:type="dxa"/>
            <w:tcBorders>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因公出国（境）经费</w:t>
            </w:r>
          </w:p>
        </w:tc>
        <w:tc>
          <w:tcPr>
            <w:tcW w:w="771" w:type="dxa"/>
            <w:tcBorders>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697" w:type="dxa"/>
            <w:tcBorders>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公务用车购置经费</w:t>
            </w:r>
          </w:p>
        </w:tc>
        <w:tc>
          <w:tcPr>
            <w:tcW w:w="750" w:type="dxa"/>
            <w:tcBorders>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707" w:type="dxa"/>
            <w:tcBorders>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546" w:type="dxa"/>
            <w:tcBorders>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590" w:type="dxa"/>
            <w:tcBorders>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因公出国（境）经费</w:t>
            </w:r>
          </w:p>
        </w:tc>
        <w:tc>
          <w:tcPr>
            <w:tcW w:w="600" w:type="dxa"/>
            <w:tcBorders>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546" w:type="dxa"/>
            <w:tcBorders>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公务用车购置经费</w:t>
            </w:r>
          </w:p>
        </w:tc>
        <w:tc>
          <w:tcPr>
            <w:tcW w:w="589" w:type="dxa"/>
            <w:tcBorders>
              <w:lef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536" w:type="dxa"/>
            <w:vMerge w:val="continue"/>
            <w:tcBorders>
              <w:lef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7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总计</w:t>
            </w:r>
          </w:p>
        </w:tc>
        <w:tc>
          <w:tcPr>
            <w:tcW w:w="5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因公出国（境）经费</w:t>
            </w:r>
          </w:p>
        </w:tc>
        <w:tc>
          <w:tcPr>
            <w:tcW w:w="7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6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公务用车购置经费</w:t>
            </w: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357"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807" w:type="dxa"/>
            <w:tcBorders>
              <w:top w:val="single" w:color="000000" w:sz="4" w:space="0"/>
              <w:lef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665" w:type="dxa"/>
            <w:tcBorders>
              <w:top w:val="single" w:color="000000" w:sz="4" w:space="0"/>
              <w:lef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82" w:type="dxa"/>
            <w:tcBorders>
              <w:top w:val="single" w:color="000000" w:sz="4" w:space="0"/>
              <w:lef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71" w:type="dxa"/>
            <w:tcBorders>
              <w:top w:val="single" w:color="000000" w:sz="4" w:space="0"/>
              <w:lef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97" w:type="dxa"/>
            <w:tcBorders>
              <w:top w:val="single" w:color="000000" w:sz="4" w:space="0"/>
              <w:lef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50" w:type="dxa"/>
            <w:tcBorders>
              <w:top w:val="single" w:color="000000" w:sz="4" w:space="0"/>
              <w:lef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07" w:type="dxa"/>
            <w:tcBorders>
              <w:top w:val="single" w:color="000000" w:sz="4" w:space="0"/>
              <w:lef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46" w:type="dxa"/>
            <w:tcBorders>
              <w:top w:val="single" w:color="000000" w:sz="4" w:space="0"/>
              <w:lef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90" w:type="dxa"/>
            <w:tcBorders>
              <w:top w:val="single" w:color="000000" w:sz="4" w:space="0"/>
              <w:lef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00" w:type="dxa"/>
            <w:tcBorders>
              <w:top w:val="single" w:color="000000" w:sz="4" w:space="0"/>
              <w:lef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46" w:type="dxa"/>
            <w:tcBorders>
              <w:top w:val="single" w:color="000000" w:sz="4" w:space="0"/>
              <w:lef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89" w:type="dxa"/>
            <w:tcBorders>
              <w:top w:val="single" w:color="000000" w:sz="4" w:space="0"/>
              <w:lef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36" w:type="dxa"/>
            <w:tcBorders>
              <w:top w:val="single" w:color="000000" w:sz="4" w:space="0"/>
              <w:lef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6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58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79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62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13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601009</w:t>
            </w:r>
          </w:p>
        </w:tc>
        <w:tc>
          <w:tcPr>
            <w:tcW w:w="8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菏泽市第二人民医院</w:t>
            </w: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64.00</w:t>
            </w:r>
          </w:p>
        </w:tc>
        <w:tc>
          <w:tcPr>
            <w:tcW w:w="782"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center"/>
              <w:textAlignment w:val="bottom"/>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54.00</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9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4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8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64.00</w:t>
            </w:r>
          </w:p>
        </w:tc>
        <w:tc>
          <w:tcPr>
            <w:tcW w:w="589"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93"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w:t>
            </w:r>
          </w:p>
        </w:tc>
        <w:tc>
          <w:tcPr>
            <w:tcW w:w="621"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65"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r>
    </w:tbl>
    <w:p>
      <w:pPr>
        <w:jc w:val="center"/>
        <w:rPr>
          <w:rFonts w:hint="eastAsia" w:ascii="仿宋_GB2312" w:hAnsi="宋体" w:eastAsia="仿宋_GB2312" w:cs="宋体"/>
          <w:b/>
          <w:kern w:val="0"/>
          <w:sz w:val="30"/>
          <w:szCs w:val="30"/>
          <w:lang w:eastAsia="zh-CN"/>
        </w:rPr>
      </w:pPr>
      <w:r>
        <w:rPr>
          <w:rFonts w:hint="eastAsia" w:ascii="仿宋_GB2312" w:eastAsia="仿宋_GB2312"/>
          <w:b/>
          <w:sz w:val="30"/>
          <w:szCs w:val="30"/>
        </w:rPr>
        <w:t>表</w:t>
      </w:r>
      <w:r>
        <w:rPr>
          <w:rFonts w:hint="eastAsia" w:ascii="仿宋_GB2312" w:eastAsia="仿宋_GB2312"/>
          <w:b/>
          <w:sz w:val="30"/>
          <w:szCs w:val="30"/>
          <w:lang w:val="en-US" w:eastAsia="zh-CN"/>
        </w:rPr>
        <w:t>9</w:t>
      </w:r>
      <w:r>
        <w:rPr>
          <w:rFonts w:hint="eastAsia" w:ascii="仿宋_GB2312" w:eastAsia="仿宋_GB2312"/>
          <w:b/>
          <w:sz w:val="30"/>
          <w:szCs w:val="30"/>
        </w:rPr>
        <w:t>.</w:t>
      </w:r>
      <w:r>
        <w:rPr>
          <w:rFonts w:hint="eastAsia"/>
          <w:b/>
        </w:rPr>
        <w:t xml:space="preserve"> </w:t>
      </w:r>
      <w:r>
        <w:rPr>
          <w:rFonts w:hint="eastAsia" w:ascii="仿宋_GB2312" w:hAnsi="宋体" w:eastAsia="仿宋_GB2312" w:cs="宋体"/>
          <w:b/>
          <w:kern w:val="0"/>
          <w:sz w:val="30"/>
          <w:szCs w:val="30"/>
          <w:lang w:eastAsia="zh-CN"/>
        </w:rPr>
        <w:t>一般公共预算“三公”经费支出表</w:t>
      </w:r>
    </w:p>
    <w:p>
      <w:pPr>
        <w:jc w:val="right"/>
        <w:rPr>
          <w:rFonts w:hint="eastAsia" w:eastAsia="宋体"/>
          <w:sz w:val="18"/>
          <w:szCs w:val="18"/>
          <w:lang w:val="en-US" w:eastAsia="zh-CN"/>
        </w:rPr>
      </w:pPr>
      <w:r>
        <w:rPr>
          <w:rFonts w:hint="eastAsia" w:eastAsia="宋体"/>
          <w:sz w:val="18"/>
          <w:szCs w:val="18"/>
          <w:lang w:val="en-US" w:eastAsia="zh-CN"/>
        </w:rPr>
        <w:t>单位：万元</w:t>
      </w:r>
    </w:p>
    <w:p/>
    <w:p/>
    <w:p/>
    <w:p/>
    <w:p/>
    <w:p/>
    <w:p/>
    <w:p/>
    <w:p>
      <w:pPr>
        <w:jc w:val="center"/>
        <w:rPr>
          <w:rFonts w:hint="eastAsia" w:ascii="仿宋_GB2312" w:eastAsia="仿宋_GB2312"/>
          <w:b/>
          <w:sz w:val="30"/>
          <w:szCs w:val="30"/>
        </w:rPr>
      </w:pPr>
    </w:p>
    <w:p>
      <w:pPr>
        <w:jc w:val="center"/>
        <w:rPr>
          <w:rFonts w:hint="eastAsia" w:ascii="仿宋_GB2312" w:eastAsia="仿宋_GB2312"/>
          <w:b/>
          <w:sz w:val="30"/>
          <w:szCs w:val="30"/>
        </w:rPr>
      </w:pPr>
    </w:p>
    <w:p>
      <w:pPr>
        <w:jc w:val="center"/>
        <w:rPr>
          <w:rFonts w:hint="eastAsia" w:ascii="仿宋_GB2312" w:eastAsia="仿宋_GB2312"/>
          <w:b/>
          <w:sz w:val="30"/>
          <w:szCs w:val="30"/>
        </w:rPr>
      </w:pPr>
    </w:p>
    <w:p>
      <w:pPr>
        <w:jc w:val="center"/>
        <w:rPr>
          <w:rFonts w:hint="eastAsia" w:ascii="仿宋_GB2312" w:eastAsia="仿宋_GB2312"/>
          <w:b/>
          <w:sz w:val="30"/>
          <w:szCs w:val="30"/>
        </w:rPr>
      </w:pPr>
    </w:p>
    <w:p>
      <w:pPr>
        <w:jc w:val="center"/>
        <w:rPr>
          <w:rFonts w:hint="eastAsia" w:ascii="仿宋_GB2312" w:eastAsia="仿宋_GB2312"/>
          <w:b/>
          <w:sz w:val="30"/>
          <w:szCs w:val="30"/>
        </w:rPr>
      </w:pPr>
    </w:p>
    <w:p>
      <w:pPr>
        <w:jc w:val="center"/>
        <w:rPr>
          <w:rFonts w:hint="eastAsia" w:ascii="仿宋_GB2312" w:eastAsia="仿宋_GB2312"/>
          <w:b/>
          <w:sz w:val="30"/>
          <w:szCs w:val="30"/>
        </w:rPr>
      </w:pPr>
    </w:p>
    <w:p>
      <w:pPr>
        <w:jc w:val="center"/>
        <w:rPr>
          <w:rFonts w:hint="eastAsia" w:ascii="仿宋_GB2312" w:eastAsia="仿宋_GB2312"/>
          <w:b/>
          <w:sz w:val="30"/>
          <w:szCs w:val="30"/>
          <w:lang w:eastAsia="zh-CN"/>
        </w:rPr>
      </w:pPr>
      <w:r>
        <w:rPr>
          <w:rFonts w:hint="eastAsia" w:ascii="仿宋_GB2312" w:eastAsia="仿宋_GB2312"/>
          <w:b/>
          <w:sz w:val="30"/>
          <w:szCs w:val="30"/>
        </w:rPr>
        <w:t>表</w:t>
      </w:r>
      <w:r>
        <w:rPr>
          <w:rFonts w:hint="eastAsia" w:ascii="仿宋_GB2312" w:eastAsia="仿宋_GB2312"/>
          <w:b/>
          <w:sz w:val="30"/>
          <w:szCs w:val="30"/>
          <w:lang w:val="en-US" w:eastAsia="zh-CN"/>
        </w:rPr>
        <w:t>10</w:t>
      </w:r>
      <w:r>
        <w:rPr>
          <w:rFonts w:hint="eastAsia" w:ascii="仿宋_GB2312" w:eastAsia="仿宋_GB2312"/>
          <w:b/>
          <w:sz w:val="30"/>
          <w:szCs w:val="30"/>
        </w:rPr>
        <w:t>.</w:t>
      </w:r>
      <w:r>
        <w:rPr>
          <w:rFonts w:hint="eastAsia" w:ascii="仿宋_GB2312" w:eastAsia="仿宋_GB2312"/>
          <w:b/>
          <w:sz w:val="30"/>
          <w:szCs w:val="30"/>
          <w:lang w:eastAsia="zh-CN"/>
        </w:rPr>
        <w:t>政府性基金预算支出情况表</w:t>
      </w:r>
    </w:p>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单位：万元</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4"/>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4724" w:type="dxa"/>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单位代码</w:t>
            </w:r>
          </w:p>
        </w:tc>
        <w:tc>
          <w:tcPr>
            <w:tcW w:w="4725" w:type="dxa"/>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单位名称</w:t>
            </w:r>
          </w:p>
        </w:tc>
        <w:tc>
          <w:tcPr>
            <w:tcW w:w="4725" w:type="dxa"/>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基金预算支出数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4724" w:type="dxa"/>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601009</w:t>
            </w:r>
          </w:p>
        </w:tc>
        <w:tc>
          <w:tcPr>
            <w:tcW w:w="4725" w:type="dxa"/>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菏泽市第二人民医院</w:t>
            </w:r>
          </w:p>
        </w:tc>
        <w:tc>
          <w:tcPr>
            <w:tcW w:w="4725" w:type="dxa"/>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0.00</w:t>
            </w:r>
          </w:p>
        </w:tc>
      </w:tr>
    </w:tbl>
    <w:p>
      <w:pPr>
        <w:jc w:val="center"/>
        <w:rPr>
          <w:rFonts w:hint="eastAsia" w:ascii="仿宋_GB2312" w:eastAsia="仿宋_GB2312"/>
          <w:b/>
          <w:sz w:val="30"/>
          <w:szCs w:val="30"/>
          <w:lang w:eastAsia="zh-CN"/>
        </w:rPr>
      </w:pPr>
    </w:p>
    <w:p>
      <w:pPr>
        <w:rPr>
          <w:rFonts w:hint="eastAsia" w:eastAsia="宋体"/>
          <w:lang w:val="en-US" w:eastAsia="zh-CN"/>
        </w:rPr>
      </w:pPr>
      <w:r>
        <w:rPr>
          <w:rFonts w:hint="eastAsia"/>
          <w:lang w:eastAsia="zh-CN"/>
        </w:rPr>
        <w:t>注：本部门</w:t>
      </w:r>
      <w:r>
        <w:rPr>
          <w:rFonts w:hint="eastAsia"/>
          <w:lang w:val="en-US" w:eastAsia="zh-CN"/>
        </w:rPr>
        <w:t>2019年部门预算无政府性基金预算支出预算</w:t>
      </w:r>
    </w:p>
    <w:p/>
    <w:p>
      <w:pPr>
        <w:jc w:val="center"/>
        <w:rPr>
          <w:rFonts w:hint="eastAsia" w:ascii="仿宋_GB2312" w:eastAsia="仿宋_GB2312"/>
          <w:b/>
          <w:sz w:val="30"/>
          <w:szCs w:val="30"/>
        </w:rPr>
      </w:pPr>
    </w:p>
    <w:p>
      <w:pPr>
        <w:jc w:val="center"/>
        <w:rPr>
          <w:rFonts w:hint="eastAsia" w:ascii="仿宋_GB2312" w:eastAsia="仿宋_GB2312"/>
          <w:b/>
          <w:sz w:val="30"/>
          <w:szCs w:val="30"/>
        </w:rPr>
      </w:pPr>
    </w:p>
    <w:p/>
    <w:p/>
    <w:p/>
    <w:p/>
    <w:p/>
    <w:p/>
    <w:p/>
    <w:p/>
    <w:p>
      <w:pPr>
        <w:pStyle w:val="2"/>
        <w:ind w:left="0" w:leftChars="0" w:firstLine="0" w:firstLineChars="0"/>
        <w:sectPr>
          <w:footerReference r:id="rId5" w:type="first"/>
          <w:footerReference r:id="rId3" w:type="default"/>
          <w:footerReference r:id="rId4" w:type="even"/>
          <w:pgSz w:w="16838" w:h="11906" w:orient="landscape"/>
          <w:pgMar w:top="1797" w:right="1468" w:bottom="1638" w:left="663" w:header="720" w:footer="1219" w:gutter="0"/>
          <w:cols w:space="0" w:num="1"/>
          <w:rtlGutter w:val="0"/>
          <w:docGrid w:linePitch="0" w:charSpace="0"/>
        </w:sectPr>
      </w:pPr>
    </w:p>
    <w:p/>
    <w:p>
      <w:pPr>
        <w:pStyle w:val="2"/>
        <w:ind w:left="-5"/>
      </w:pPr>
      <w:r>
        <w:t>第三部分</w:t>
      </w:r>
    </w:p>
    <w:p>
      <w:pPr>
        <w:pStyle w:val="2"/>
        <w:ind w:left="-5"/>
        <w:rPr>
          <w:rFonts w:hint="eastAsia" w:cs="黑体"/>
          <w:sz w:val="52"/>
          <w:lang w:eastAsia="zh-CN"/>
        </w:rPr>
      </w:pPr>
      <w:r>
        <w:rPr>
          <w:rFonts w:ascii="黑体" w:hAnsi="黑体" w:eastAsia="黑体" w:cs="黑体"/>
          <w:sz w:val="52"/>
        </w:rPr>
        <w:t>201</w:t>
      </w:r>
      <w:r>
        <w:rPr>
          <w:rFonts w:hint="eastAsia" w:cs="黑体"/>
          <w:sz w:val="52"/>
          <w:lang w:val="en-US" w:eastAsia="zh-CN"/>
        </w:rPr>
        <w:t>9</w:t>
      </w:r>
      <w:r>
        <w:rPr>
          <w:rFonts w:ascii="黑体" w:hAnsi="黑体" w:eastAsia="黑体" w:cs="黑体"/>
          <w:sz w:val="52"/>
        </w:rPr>
        <w:t>年部门预算情况和重要事项</w:t>
      </w:r>
      <w:r>
        <w:rPr>
          <w:rFonts w:hint="eastAsia" w:cs="黑体"/>
          <w:sz w:val="52"/>
          <w:lang w:eastAsia="zh-CN"/>
        </w:rPr>
        <w:t>说明</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收支预算情况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2019年，本单位预算总收入18540万元，其中财政拨款收入40万元，事业单位经营收入18500万元，上年结转结余0万元，总支出18540万元，收支平衡。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本部门2019年预算收支增加500万元，较上年增加2.77%，主要原因是业务收入有增长，同时，医疗成本也相应增长。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jc w:val="left"/>
        <w:textAlignment w:val="auto"/>
        <w:rPr>
          <w:rFonts w:hint="eastAsia" w:ascii="仿宋" w:hAnsi="仿宋" w:eastAsia="仿宋" w:cs="仿宋"/>
          <w:kern w:val="0"/>
          <w:sz w:val="32"/>
          <w:szCs w:val="32"/>
          <w:lang w:val="en-US" w:eastAsia="zh-CN" w:bidi="ar"/>
        </w:rPr>
      </w:pPr>
      <w:r>
        <w:drawing>
          <wp:inline distT="0" distB="0" distL="114300" distR="114300">
            <wp:extent cx="4571365" cy="2743200"/>
            <wp:effectExtent l="4445" t="4445" r="15240" b="14605"/>
            <wp:docPr id="103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支出预算情况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64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为完成上述目标和任务，2019年，本单位预算支出18540万元，较上年增加500万元，增加2.77%。其中工资福利支出预算3156万元，商品和服务支出预算4179万元，项目支出1115万元，项目支出主要用于购买固定资产，离退休人员定额补助40万元，单位经营支出10050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640"/>
        <w:jc w:val="left"/>
        <w:textAlignment w:val="auto"/>
        <w:rPr>
          <w:rFonts w:hint="eastAsia" w:ascii="仿宋" w:hAnsi="仿宋" w:eastAsia="仿宋" w:cs="仿宋"/>
          <w:kern w:val="0"/>
          <w:sz w:val="32"/>
          <w:szCs w:val="32"/>
          <w:lang w:val="en-US" w:eastAsia="zh-CN" w:bidi="ar"/>
        </w:rPr>
      </w:pPr>
      <w:r>
        <w:drawing>
          <wp:inline distT="0" distB="0" distL="114300" distR="114300">
            <wp:extent cx="4572000" cy="2743200"/>
            <wp:effectExtent l="6350" t="6350" r="12700" b="12700"/>
            <wp:docPr id="103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640"/>
        <w:jc w:val="left"/>
        <w:textAlignment w:val="auto"/>
        <w:rPr>
          <w:rFonts w:hint="eastAsia" w:ascii="仿宋" w:hAnsi="仿宋" w:eastAsia="仿宋" w:cs="仿宋"/>
          <w:kern w:val="0"/>
          <w:sz w:val="32"/>
          <w:szCs w:val="32"/>
          <w:lang w:val="en-US" w:eastAsia="zh-CN" w:bidi="ar"/>
        </w:rPr>
      </w:pP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“三公”经费预算安排情况及经费增减变化原因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2019年“三公”经费财政拨款预算0元，与2018年“三公”经费财政拨款持平，本部门2019年“三公”经费预算64万元，较2018年预算减少177万元。具体如下：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1、因公出国（境）费用，2019年预算数为0万元。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2、公务接待费2019年预算数为10万元，比2018年减少了20万元。主要用于对外医学学习交流合作，医院专家教授等方面的支出。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3、公务用车购置及运行费，2019年预算数为54万元，较2018年预算数减少157万元。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四、机关运行经费安排情况说明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56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2019年度本部门运行经费预算总额18540万元，比2018年增加500万元，增长2.77%，主要原因是基本支出（工资福利支出、商品和服务支出）增长2070万元。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56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2019年基本支出-工资福利支出预算3156万元，其中基本工资预算1193万元，津贴补贴预算907万元，社会保障缴费预算746万元， 住房公积金预算310万元；2019年基本支出-商品和服务支出预算4179万元， 其中办公费预算2万元，印刷费预算15万元，咨询费预算2万元，水电费预算550万元，邮电费（电话宽带费）预算10万元，取暖费预算210万元，物业管理费预算216万元，差旅费预算20万元，</w:t>
      </w:r>
      <w:r>
        <w:rPr>
          <w:rFonts w:hint="eastAsia" w:ascii="仿宋" w:hAnsi="仿宋" w:eastAsia="仿宋" w:cs="仿宋"/>
          <w:color w:val="000000" w:themeColor="text1"/>
          <w:kern w:val="0"/>
          <w:sz w:val="32"/>
          <w:szCs w:val="32"/>
          <w:lang w:val="en-US" w:eastAsia="zh-CN" w:bidi="ar"/>
          <w14:textFill>
            <w14:solidFill>
              <w14:schemeClr w14:val="tx1"/>
            </w14:solidFill>
          </w14:textFill>
        </w:rPr>
        <w:t>维修（护）费预算160万元，租赁费预算112万元，会议费预算8万元，培训费预算10万元，公务接待费预算8万元，劳务费预算230万元，公务用车运行维护费预算15万元，其他交通费用预算1万元，其他商品服务支出预算2500万元，小汽车燃修费预算25万元，工会经费预</w:t>
      </w:r>
      <w:r>
        <w:rPr>
          <w:rFonts w:hint="eastAsia" w:ascii="仿宋" w:hAnsi="仿宋" w:eastAsia="仿宋" w:cs="仿宋"/>
          <w:kern w:val="0"/>
          <w:sz w:val="32"/>
          <w:szCs w:val="32"/>
          <w:lang w:val="en-US" w:eastAsia="zh-CN" w:bidi="ar"/>
        </w:rPr>
        <w:t>算85万元。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五、政府采购安排情况说明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64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2019年政府采购预算总额1115万元，其中医用激光仪器及设备预算10万元，医用X射线设备预算150万元，医用内窥镜预算160万元，医用射线防护材料和设备预算160万元，医用超声波仪器及设备预算300万元，临床检验设备200万元，临床电脑、打印机等办公设备预算35万元，医疗车预算100万元。</w:t>
      </w:r>
    </w:p>
    <w:p>
      <w:pPr>
        <w:keepNext w:val="0"/>
        <w:keepLines w:val="0"/>
        <w:widowControl/>
        <w:numPr>
          <w:ilvl w:val="0"/>
          <w:numId w:val="0"/>
        </w:numPr>
        <w:suppressLineNumbers w:val="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六、国有资产占用情况说明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64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截至2018年底医院共有车辆9台，其中救护车6台，业务用车3台，因业务需求新增了两辆救护车。房屋建筑物原值22857万元。通用设备1044万元，比2017年底减少71万元，部分通用设备已达到报废年限进行了报废。专用设备8300万元，比2017年增加了2471万元，一部分专用设备已达到报废年限进行了报废，新增了磁共振价值1990万元，CT价值2094万元。家具用具211万元，在建工程1727万元。</w:t>
      </w:r>
    </w:p>
    <w:p>
      <w:pPr>
        <w:pStyle w:val="5"/>
        <w:keepNext w:val="0"/>
        <w:keepLines w:val="0"/>
        <w:widowControl/>
        <w:suppressLineNumbers w:val="0"/>
        <w:rPr>
          <w:rFonts w:hint="eastAsia" w:ascii="仿宋" w:hAnsi="仿宋" w:eastAsia="仿宋" w:cs="仿宋"/>
          <w:color w:val="000000"/>
          <w:sz w:val="32"/>
          <w:szCs w:val="32"/>
        </w:rPr>
      </w:pPr>
      <w:r>
        <w:rPr>
          <w:rFonts w:hint="eastAsia" w:ascii="仿宋" w:hAnsi="仿宋" w:eastAsia="仿宋" w:cs="仿宋"/>
          <w:kern w:val="0"/>
          <w:sz w:val="32"/>
          <w:szCs w:val="32"/>
          <w:lang w:val="en-US" w:eastAsia="zh-CN" w:bidi="ar"/>
        </w:rPr>
        <w:t>七、</w:t>
      </w:r>
      <w:r>
        <w:rPr>
          <w:rFonts w:hint="eastAsia" w:ascii="仿宋" w:hAnsi="仿宋" w:eastAsia="仿宋" w:cs="仿宋"/>
          <w:color w:val="000000"/>
          <w:sz w:val="32"/>
          <w:szCs w:val="32"/>
        </w:rPr>
        <w:t>绩效目标设置情况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 xml:space="preserve"> 年无财政拨款投资发展类</w:t>
      </w:r>
      <w:r>
        <w:rPr>
          <w:rFonts w:hint="eastAsia" w:ascii="仿宋" w:hAnsi="仿宋" w:eastAsia="仿宋" w:cs="仿宋"/>
          <w:color w:val="000000"/>
          <w:sz w:val="32"/>
          <w:szCs w:val="32"/>
          <w:lang w:eastAsia="zh-CN"/>
        </w:rPr>
        <w:t>项目</w:t>
      </w:r>
      <w:r>
        <w:rPr>
          <w:rFonts w:hint="eastAsia" w:ascii="仿宋" w:hAnsi="仿宋" w:eastAsia="仿宋" w:cs="仿宋"/>
          <w:color w:val="000000"/>
          <w:sz w:val="32"/>
          <w:szCs w:val="32"/>
        </w:rPr>
        <w:t>，不涉及绩效目标设置。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32"/>
          <w:szCs w:val="32"/>
          <w:lang w:val="en-US" w:eastAsia="zh-CN" w:bidi="ar"/>
        </w:rPr>
      </w:pPr>
    </w:p>
    <w:p>
      <w:pPr>
        <w:keepNext w:val="0"/>
        <w:keepLines w:val="0"/>
        <w:widowControl/>
        <w:numPr>
          <w:ilvl w:val="0"/>
          <w:numId w:val="0"/>
        </w:numPr>
        <w:suppressLineNumbers w:val="0"/>
        <w:ind w:leftChars="0"/>
        <w:jc w:val="left"/>
        <w:rPr>
          <w:rFonts w:hint="eastAsia" w:ascii="宋体" w:hAnsi="宋体" w:cs="宋体"/>
          <w:kern w:val="0"/>
          <w:sz w:val="28"/>
          <w:szCs w:val="28"/>
          <w:lang w:val="en-US" w:eastAsia="zh-CN" w:bidi="ar"/>
        </w:rPr>
      </w:pPr>
    </w:p>
    <w:p>
      <w:pPr>
        <w:spacing w:after="3"/>
        <w:ind w:left="-5" w:hanging="10"/>
        <w:jc w:val="both"/>
      </w:pPr>
    </w:p>
    <w:p>
      <w:pPr>
        <w:spacing w:after="3"/>
        <w:ind w:left="-5" w:hanging="10"/>
        <w:jc w:val="both"/>
      </w:pPr>
    </w:p>
    <w:p>
      <w:pPr>
        <w:spacing w:after="3"/>
        <w:ind w:left="-5" w:hanging="10"/>
        <w:jc w:val="both"/>
      </w:pPr>
    </w:p>
    <w:p>
      <w:pPr>
        <w:spacing w:after="3"/>
        <w:ind w:left="-5" w:hanging="10"/>
        <w:jc w:val="both"/>
      </w:pPr>
    </w:p>
    <w:p>
      <w:pPr>
        <w:spacing w:after="3"/>
        <w:ind w:left="-5" w:hanging="10"/>
        <w:jc w:val="both"/>
      </w:pPr>
    </w:p>
    <w:p>
      <w:pPr>
        <w:spacing w:after="3"/>
        <w:ind w:left="-5" w:hanging="10"/>
        <w:jc w:val="both"/>
      </w:pPr>
    </w:p>
    <w:p>
      <w:pPr>
        <w:spacing w:after="3"/>
        <w:ind w:left="-5" w:hanging="10"/>
        <w:jc w:val="both"/>
      </w:pPr>
    </w:p>
    <w:p>
      <w:pPr>
        <w:spacing w:after="3"/>
        <w:ind w:left="-5" w:hanging="10"/>
        <w:jc w:val="both"/>
      </w:pPr>
    </w:p>
    <w:p>
      <w:pPr>
        <w:spacing w:after="3"/>
        <w:jc w:val="both"/>
      </w:pPr>
    </w:p>
    <w:p>
      <w:pPr>
        <w:spacing w:after="3"/>
        <w:ind w:left="-5" w:hanging="10"/>
        <w:jc w:val="both"/>
      </w:pPr>
    </w:p>
    <w:p>
      <w:pPr>
        <w:spacing w:after="3"/>
        <w:ind w:left="-5" w:hanging="10"/>
        <w:jc w:val="both"/>
      </w:pPr>
    </w:p>
    <w:p>
      <w:pPr>
        <w:spacing w:after="3"/>
        <w:ind w:left="-5" w:hanging="10"/>
        <w:jc w:val="both"/>
      </w:pPr>
    </w:p>
    <w:p>
      <w:pPr>
        <w:spacing w:after="3"/>
        <w:ind w:left="-5" w:hanging="10"/>
        <w:jc w:val="both"/>
      </w:pPr>
    </w:p>
    <w:p>
      <w:pPr>
        <w:spacing w:after="1095" w:line="349" w:lineRule="auto"/>
        <w:rPr>
          <w:rFonts w:ascii="黑体" w:hAnsi="黑体" w:eastAsia="黑体" w:cs="黑体"/>
          <w:sz w:val="52"/>
        </w:rPr>
      </w:pPr>
    </w:p>
    <w:p>
      <w:pPr>
        <w:spacing w:after="1095" w:line="349" w:lineRule="auto"/>
        <w:rPr>
          <w:rFonts w:ascii="黑体" w:hAnsi="黑体" w:eastAsia="黑体" w:cs="黑体"/>
          <w:sz w:val="52"/>
        </w:rPr>
      </w:pPr>
    </w:p>
    <w:p>
      <w:pPr>
        <w:spacing w:after="1095" w:line="349" w:lineRule="auto"/>
        <w:rPr>
          <w:rFonts w:ascii="黑体" w:hAnsi="黑体" w:eastAsia="黑体" w:cs="黑体"/>
          <w:sz w:val="52"/>
        </w:rPr>
      </w:pPr>
      <w:r>
        <w:rPr>
          <w:rFonts w:ascii="黑体" w:hAnsi="黑体" w:eastAsia="黑体" w:cs="黑体"/>
          <w:sz w:val="52"/>
        </w:rPr>
        <w:t>第四部分</w:t>
      </w:r>
    </w:p>
    <w:p>
      <w:pPr>
        <w:spacing w:after="1095" w:line="349" w:lineRule="auto"/>
        <w:ind w:left="-5" w:hanging="10"/>
        <w:jc w:val="center"/>
      </w:pPr>
      <w:r>
        <w:rPr>
          <w:rFonts w:hint="eastAsia" w:ascii="黑体" w:hAnsi="黑体" w:eastAsia="黑体" w:cs="黑体"/>
          <w:sz w:val="52"/>
          <w:szCs w:val="52"/>
        </w:rPr>
        <w:t>名词解释</w:t>
      </w:r>
    </w:p>
    <w:p>
      <w:pPr>
        <w:rPr>
          <w:rFonts w:hint="eastAsia" w:ascii="仿宋" w:hAnsi="仿宋" w:eastAsia="仿宋" w:cs="仿宋"/>
          <w:i w:val="0"/>
          <w:caps w:val="0"/>
          <w:color w:val="000000" w:themeColor="text1"/>
          <w:spacing w:val="0"/>
          <w:sz w:val="24"/>
          <w:szCs w:val="24"/>
          <w14:textFill>
            <w14:solidFill>
              <w14:schemeClr w14:val="tx1"/>
            </w14:solidFill>
          </w14:textFill>
        </w:rPr>
      </w:pPr>
    </w:p>
    <w:p>
      <w:pPr>
        <w:rPr>
          <w:rFonts w:hint="eastAsia" w:ascii="仿宋" w:hAnsi="仿宋" w:eastAsia="仿宋" w:cs="仿宋"/>
          <w:i w:val="0"/>
          <w:caps w:val="0"/>
          <w:color w:val="000000" w:themeColor="text1"/>
          <w:spacing w:val="0"/>
          <w:sz w:val="24"/>
          <w:szCs w:val="24"/>
          <w14:textFill>
            <w14:solidFill>
              <w14:schemeClr w14:val="tx1"/>
            </w14:solidFill>
          </w14:textFill>
        </w:rPr>
      </w:pPr>
    </w:p>
    <w:p>
      <w:pPr>
        <w:rPr>
          <w:rFonts w:hint="eastAsia" w:ascii="仿宋" w:hAnsi="仿宋" w:eastAsia="仿宋" w:cs="仿宋"/>
          <w:i w:val="0"/>
          <w:caps w:val="0"/>
          <w:color w:val="000000" w:themeColor="text1"/>
          <w:spacing w:val="0"/>
          <w:sz w:val="24"/>
          <w:szCs w:val="24"/>
          <w14:textFill>
            <w14:solidFill>
              <w14:schemeClr w14:val="tx1"/>
            </w14:solidFill>
          </w14:textFill>
        </w:rPr>
      </w:pPr>
    </w:p>
    <w:p>
      <w:pPr>
        <w:rPr>
          <w:rFonts w:hint="eastAsia" w:ascii="仿宋" w:hAnsi="仿宋" w:eastAsia="仿宋" w:cs="仿宋"/>
          <w:i w:val="0"/>
          <w:caps w:val="0"/>
          <w:color w:val="000000" w:themeColor="text1"/>
          <w:spacing w:val="0"/>
          <w:sz w:val="24"/>
          <w:szCs w:val="24"/>
          <w14:textFill>
            <w14:solidFill>
              <w14:schemeClr w14:val="tx1"/>
            </w14:solidFill>
          </w14:textFill>
        </w:rPr>
      </w:pPr>
    </w:p>
    <w:p>
      <w:pPr>
        <w:rPr>
          <w:rFonts w:hint="eastAsia" w:ascii="仿宋" w:hAnsi="仿宋" w:eastAsia="仿宋" w:cs="仿宋"/>
          <w:i w:val="0"/>
          <w:caps w:val="0"/>
          <w:color w:val="000000" w:themeColor="text1"/>
          <w:spacing w:val="0"/>
          <w:sz w:val="24"/>
          <w:szCs w:val="24"/>
          <w14:textFill>
            <w14:solidFill>
              <w14:schemeClr w14:val="tx1"/>
            </w14:solidFill>
          </w14:textFill>
        </w:rPr>
      </w:pPr>
    </w:p>
    <w:p>
      <w:pPr>
        <w:rPr>
          <w:rFonts w:hint="eastAsia" w:ascii="仿宋" w:hAnsi="仿宋" w:eastAsia="仿宋" w:cs="仿宋"/>
          <w:i w:val="0"/>
          <w:caps w:val="0"/>
          <w:color w:val="000000" w:themeColor="text1"/>
          <w:spacing w:val="0"/>
          <w:sz w:val="24"/>
          <w:szCs w:val="24"/>
          <w14:textFill>
            <w14:solidFill>
              <w14:schemeClr w14:val="tx1"/>
            </w14:solidFill>
          </w14:textFill>
        </w:rPr>
      </w:pPr>
    </w:p>
    <w:p>
      <w:pPr>
        <w:rPr>
          <w:rFonts w:hint="eastAsia" w:ascii="仿宋" w:hAnsi="仿宋" w:eastAsia="仿宋" w:cs="仿宋"/>
          <w:i w:val="0"/>
          <w:caps w:val="0"/>
          <w:color w:val="000000" w:themeColor="text1"/>
          <w:spacing w:val="0"/>
          <w:sz w:val="24"/>
          <w:szCs w:val="24"/>
          <w14:textFill>
            <w14:solidFill>
              <w14:schemeClr w14:val="tx1"/>
            </w14:solidFill>
          </w14:textFill>
        </w:rPr>
      </w:pPr>
    </w:p>
    <w:p>
      <w:pPr>
        <w:rPr>
          <w:rFonts w:hint="eastAsia" w:ascii="仿宋" w:hAnsi="仿宋" w:eastAsia="仿宋" w:cs="仿宋"/>
          <w:i w:val="0"/>
          <w:caps w:val="0"/>
          <w:color w:val="000000" w:themeColor="text1"/>
          <w:spacing w:val="0"/>
          <w:sz w:val="24"/>
          <w:szCs w:val="24"/>
          <w14:textFill>
            <w14:solidFill>
              <w14:schemeClr w14:val="tx1"/>
            </w14:solidFill>
          </w14:textFill>
        </w:rPr>
      </w:pPr>
    </w:p>
    <w:p>
      <w:pPr>
        <w:rPr>
          <w:rFonts w:hint="eastAsia" w:ascii="仿宋" w:hAnsi="仿宋" w:eastAsia="仿宋" w:cs="仿宋"/>
          <w:i w:val="0"/>
          <w:caps w:val="0"/>
          <w:color w:val="000000" w:themeColor="text1"/>
          <w:spacing w:val="0"/>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i w:val="0"/>
          <w:caps w:val="0"/>
          <w:color w:val="000000" w:themeColor="text1"/>
          <w:spacing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14:textFill>
            <w14:solidFill>
              <w14:schemeClr w14:val="tx1"/>
            </w14:solidFill>
          </w14:textFill>
        </w:rPr>
        <w:t>1、财政拨款收入：指由省级财政拨款形成的部门收入。按现行管理制度，省级部门预算中反映的财政拨款包括一般公共预算收入、政府性基金预算收入和国有资本经营预算收入。</w:t>
      </w:r>
      <w:r>
        <w:rPr>
          <w:rFonts w:hint="eastAsia" w:ascii="仿宋" w:hAnsi="仿宋" w:eastAsia="仿宋" w:cs="仿宋"/>
          <w:i w:val="0"/>
          <w:caps w:val="0"/>
          <w:color w:val="000000" w:themeColor="text1"/>
          <w:spacing w:val="0"/>
          <w:sz w:val="32"/>
          <w:szCs w:val="32"/>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2、事业收入：指事业单位开展专业业务活动及辅助活动所取得的收入。</w:t>
      </w:r>
      <w:r>
        <w:rPr>
          <w:rFonts w:hint="eastAsia" w:ascii="仿宋" w:hAnsi="仿宋" w:eastAsia="仿宋" w:cs="仿宋"/>
          <w:i w:val="0"/>
          <w:caps w:val="0"/>
          <w:color w:val="000000" w:themeColor="text1"/>
          <w:spacing w:val="0"/>
          <w:sz w:val="32"/>
          <w:szCs w:val="32"/>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3、事业单位经营收入：指事业单位在专业业务活动及其辅助活动之外开展非独立核算经营活动取得的收入。</w:t>
      </w:r>
      <w:r>
        <w:rPr>
          <w:rFonts w:hint="eastAsia" w:ascii="仿宋" w:hAnsi="仿宋" w:eastAsia="仿宋" w:cs="仿宋"/>
          <w:i w:val="0"/>
          <w:caps w:val="0"/>
          <w:color w:val="000000" w:themeColor="text1"/>
          <w:spacing w:val="0"/>
          <w:sz w:val="32"/>
          <w:szCs w:val="32"/>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4、其他收入：指除上述“财政拨款收入”、“事业收入”、“事业单位经营收入”等以外的收入。主要是按规定动用的售房收入、存款利息收入等。</w:t>
      </w:r>
      <w:r>
        <w:rPr>
          <w:rFonts w:hint="eastAsia" w:ascii="仿宋" w:hAnsi="仿宋" w:eastAsia="仿宋" w:cs="仿宋"/>
          <w:i w:val="0"/>
          <w:caps w:val="0"/>
          <w:color w:val="000000" w:themeColor="text1"/>
          <w:spacing w:val="0"/>
          <w:sz w:val="32"/>
          <w:szCs w:val="32"/>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5、上级补助收入：指单位从主管部门和上级单位取得的非财政补助收入。</w:t>
      </w:r>
      <w:r>
        <w:rPr>
          <w:rFonts w:hint="eastAsia" w:ascii="仿宋" w:hAnsi="仿宋" w:eastAsia="仿宋" w:cs="仿宋"/>
          <w:i w:val="0"/>
          <w:caps w:val="0"/>
          <w:color w:val="000000" w:themeColor="text1"/>
          <w:spacing w:val="0"/>
          <w:sz w:val="32"/>
          <w:szCs w:val="32"/>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6、附属单位上缴收入：指附属独立核算单位按照规定上缴的收入。</w:t>
      </w:r>
      <w:r>
        <w:rPr>
          <w:rFonts w:hint="eastAsia" w:ascii="仿宋" w:hAnsi="仿宋" w:eastAsia="仿宋" w:cs="仿宋"/>
          <w:i w:val="0"/>
          <w:caps w:val="0"/>
          <w:color w:val="000000" w:themeColor="text1"/>
          <w:spacing w:val="0"/>
          <w:sz w:val="32"/>
          <w:szCs w:val="32"/>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7、用事业基金弥补收支差额：指事业单位在预计用当年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弥补本年度收支缺口的资金。</w:t>
      </w:r>
      <w:r>
        <w:rPr>
          <w:rFonts w:hint="eastAsia" w:ascii="仿宋" w:hAnsi="仿宋" w:eastAsia="仿宋" w:cs="仿宋"/>
          <w:i w:val="0"/>
          <w:caps w:val="0"/>
          <w:color w:val="000000" w:themeColor="text1"/>
          <w:spacing w:val="0"/>
          <w:sz w:val="32"/>
          <w:szCs w:val="32"/>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8、上年结转：指以前年度尚未完成、结转到本年仍按原规定用途继续使用的资金。</w:t>
      </w:r>
      <w:r>
        <w:rPr>
          <w:rFonts w:hint="eastAsia" w:ascii="仿宋" w:hAnsi="仿宋" w:eastAsia="仿宋" w:cs="仿宋"/>
          <w:i w:val="0"/>
          <w:caps w:val="0"/>
          <w:color w:val="000000" w:themeColor="text1"/>
          <w:spacing w:val="0"/>
          <w:sz w:val="32"/>
          <w:szCs w:val="32"/>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9、基本支出：指为保障机构正常运转、完成日常工作任务而发生的人员经费和日常公用经费。</w:t>
      </w:r>
      <w:r>
        <w:rPr>
          <w:rFonts w:hint="eastAsia" w:ascii="仿宋" w:hAnsi="仿宋" w:eastAsia="仿宋" w:cs="仿宋"/>
          <w:i w:val="0"/>
          <w:caps w:val="0"/>
          <w:color w:val="000000" w:themeColor="text1"/>
          <w:spacing w:val="0"/>
          <w:sz w:val="32"/>
          <w:szCs w:val="32"/>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10、项目支出：指经常性项目，包括会议费，购置费主题宣传活动经费及国家、省视察考核评估经费。</w:t>
      </w:r>
      <w:r>
        <w:rPr>
          <w:rFonts w:hint="eastAsia" w:ascii="仿宋" w:hAnsi="仿宋" w:eastAsia="仿宋" w:cs="仿宋"/>
          <w:i w:val="0"/>
          <w:caps w:val="0"/>
          <w:color w:val="000000" w:themeColor="text1"/>
          <w:spacing w:val="0"/>
          <w:sz w:val="32"/>
          <w:szCs w:val="32"/>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14:textFill>
            <w14:solidFill>
              <w14:schemeClr w14:val="tx1"/>
            </w14:solidFill>
          </w14:textFill>
        </w:rPr>
        <w:t>11、“三公”经费：指省级部门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接待（含外宾接待）支出</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w:t>
      </w:r>
    </w:p>
    <w:p>
      <w:pPr>
        <w:pStyle w:val="2"/>
        <w:spacing w:after="646" w:line="259" w:lineRule="auto"/>
        <w:ind w:right="3271"/>
        <w:jc w:val="both"/>
      </w:pPr>
    </w:p>
    <w:p>
      <w:pPr>
        <w:pStyle w:val="2"/>
        <w:spacing w:after="646" w:line="259" w:lineRule="auto"/>
        <w:ind w:left="0" w:leftChars="0" w:right="3271" w:firstLine="0" w:firstLineChars="0"/>
        <w:jc w:val="both"/>
      </w:pPr>
    </w:p>
    <w:sectPr>
      <w:pgSz w:w="11906" w:h="16838"/>
      <w:pgMar w:top="1468" w:right="1638" w:bottom="663" w:left="1797" w:header="720" w:footer="1219"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161"/>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Times New Roman" w:hAnsi="Times New Roman" w:eastAsia="Times New Roman" w:cs="Times New Roman"/>
        <w:sz w:val="24"/>
      </w:rPr>
      <w:t>19</w:t>
    </w:r>
    <w:r>
      <w:rPr>
        <w:rFonts w:ascii="Times New Roman" w:hAnsi="Times New Roman" w:eastAsia="Times New Roman" w:cs="Times New Roman"/>
        <w:sz w:val="24"/>
      </w:rPr>
      <w:fldChar w:fldCharType="end"/>
    </w:r>
    <w:r>
      <w:rPr>
        <w:rFonts w:ascii="Times New Roman" w:hAnsi="Times New Roman" w:eastAsia="Times New Roman" w:cs="Times New Roman"/>
        <w:sz w:val="24"/>
      </w:rPr>
      <w:t xml:space="preserve"> </w:t>
    </w:r>
    <w:r>
      <w:rPr>
        <w:rFonts w:ascii="宋体" w:hAnsi="宋体" w:eastAsia="宋体" w:cs="宋体"/>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161"/>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Times New Roman" w:hAnsi="Times New Roman" w:eastAsia="Times New Roman" w:cs="Times New Roman"/>
        <w:sz w:val="24"/>
      </w:rPr>
      <w:t>2</w:t>
    </w:r>
    <w:r>
      <w:rPr>
        <w:rFonts w:ascii="Times New Roman" w:hAnsi="Times New Roman" w:eastAsia="Times New Roman" w:cs="Times New Roman"/>
        <w:sz w:val="24"/>
      </w:rPr>
      <w:fldChar w:fldCharType="end"/>
    </w:r>
    <w:r>
      <w:rPr>
        <w:rFonts w:ascii="Times New Roman" w:hAnsi="Times New Roman" w:eastAsia="Times New Roman" w:cs="Times New Roman"/>
        <w:sz w:val="24"/>
      </w:rPr>
      <w:t xml:space="preserve"> </w:t>
    </w:r>
    <w:r>
      <w:rPr>
        <w:rFonts w:ascii="宋体" w:hAnsi="宋体" w:eastAsia="宋体" w:cs="宋体"/>
        <w:sz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right="161"/>
      <w:jc w:val="center"/>
    </w:pPr>
    <w:r>
      <w:rPr>
        <w:rFonts w:ascii="宋体" w:hAnsi="宋体" w:eastAsia="宋体" w:cs="宋体"/>
        <w:sz w:val="24"/>
      </w:rPr>
      <w:t xml:space="preserve">— </w:t>
    </w:r>
    <w:r>
      <w:fldChar w:fldCharType="begin"/>
    </w:r>
    <w:r>
      <w:instrText xml:space="preserve"> PAGE   \* MERGEFORMAT </w:instrText>
    </w:r>
    <w:r>
      <w:fldChar w:fldCharType="separate"/>
    </w:r>
    <w:r>
      <w:rPr>
        <w:rFonts w:ascii="Times New Roman" w:hAnsi="Times New Roman" w:eastAsia="Times New Roman" w:cs="Times New Roman"/>
        <w:sz w:val="24"/>
      </w:rPr>
      <w:t>2</w:t>
    </w:r>
    <w:r>
      <w:rPr>
        <w:rFonts w:ascii="Times New Roman" w:hAnsi="Times New Roman" w:eastAsia="Times New Roman" w:cs="Times New Roman"/>
        <w:sz w:val="24"/>
      </w:rPr>
      <w:fldChar w:fldCharType="end"/>
    </w:r>
    <w:r>
      <w:rPr>
        <w:rFonts w:ascii="Times New Roman" w:hAnsi="Times New Roman" w:eastAsia="Times New Roman" w:cs="Times New Roman"/>
        <w:sz w:val="24"/>
      </w:rPr>
      <w:t xml:space="preserve"> </w:t>
    </w:r>
    <w:r>
      <w:rPr>
        <w:rFonts w:ascii="宋体" w:hAnsi="宋体" w:eastAsia="宋体" w:cs="宋体"/>
        <w:sz w:val="24"/>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DB15B"/>
    <w:multiLevelType w:val="singleLevel"/>
    <w:tmpl w:val="886DB15B"/>
    <w:lvl w:ilvl="0" w:tentative="0">
      <w:start w:val="3"/>
      <w:numFmt w:val="chineseCounting"/>
      <w:suff w:val="space"/>
      <w:lvlText w:val="第%1部分"/>
      <w:lvlJc w:val="left"/>
      <w:rPr>
        <w:rFonts w:hint="eastAsia"/>
      </w:rPr>
    </w:lvl>
  </w:abstractNum>
  <w:abstractNum w:abstractNumId="1">
    <w:nsid w:val="1C3B2D72"/>
    <w:multiLevelType w:val="multilevel"/>
    <w:tmpl w:val="1C3B2D72"/>
    <w:lvl w:ilvl="0" w:tentative="0">
      <w:start w:val="1"/>
      <w:numFmt w:val="ideographDigital"/>
      <w:lvlText w:val="%1、"/>
      <w:lvlJc w:val="left"/>
      <w:pPr>
        <w:ind w:left="1343"/>
      </w:pPr>
      <w:rPr>
        <w:rFonts w:ascii="黑体" w:hAnsi="黑体" w:eastAsia="黑体" w:cs="黑体"/>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1718"/>
      </w:pPr>
      <w:rPr>
        <w:rFonts w:ascii="黑体" w:hAnsi="黑体" w:eastAsia="黑体" w:cs="黑体"/>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2438"/>
      </w:pPr>
      <w:rPr>
        <w:rFonts w:ascii="黑体" w:hAnsi="黑体" w:eastAsia="黑体" w:cs="黑体"/>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3158"/>
      </w:pPr>
      <w:rPr>
        <w:rFonts w:ascii="黑体" w:hAnsi="黑体" w:eastAsia="黑体" w:cs="黑体"/>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3878"/>
      </w:pPr>
      <w:rPr>
        <w:rFonts w:ascii="黑体" w:hAnsi="黑体" w:eastAsia="黑体" w:cs="黑体"/>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4598"/>
      </w:pPr>
      <w:rPr>
        <w:rFonts w:ascii="黑体" w:hAnsi="黑体" w:eastAsia="黑体" w:cs="黑体"/>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5318"/>
      </w:pPr>
      <w:rPr>
        <w:rFonts w:ascii="黑体" w:hAnsi="黑体" w:eastAsia="黑体" w:cs="黑体"/>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6038"/>
      </w:pPr>
      <w:rPr>
        <w:rFonts w:ascii="黑体" w:hAnsi="黑体" w:eastAsia="黑体" w:cs="黑体"/>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6758"/>
      </w:pPr>
      <w:rPr>
        <w:rFonts w:ascii="黑体" w:hAnsi="黑体" w:eastAsia="黑体" w:cs="黑体"/>
        <w:b w:val="0"/>
        <w:i w:val="0"/>
        <w:strike w:val="0"/>
        <w:dstrike w:val="0"/>
        <w:color w:val="000000"/>
        <w:sz w:val="32"/>
        <w:szCs w:val="32"/>
        <w:u w:val="none" w:color="000000"/>
        <w:shd w:val="clear" w:color="auto" w:fill="auto"/>
        <w:vertAlign w:val="baseline"/>
      </w:rPr>
    </w:lvl>
  </w:abstractNum>
  <w:abstractNum w:abstractNumId="2">
    <w:nsid w:val="23B6EAEA"/>
    <w:multiLevelType w:val="singleLevel"/>
    <w:tmpl w:val="23B6EAEA"/>
    <w:lvl w:ilvl="0" w:tentative="0">
      <w:start w:val="1"/>
      <w:numFmt w:val="chineseCounting"/>
      <w:suff w:val="nothing"/>
      <w:lvlText w:val="%1、"/>
      <w:lvlJc w:val="left"/>
      <w:rPr>
        <w:rFonts w:hint="eastAsia"/>
      </w:rPr>
    </w:lvl>
  </w:abstractNum>
  <w:abstractNum w:abstractNumId="3">
    <w:nsid w:val="6D5E4C88"/>
    <w:multiLevelType w:val="singleLevel"/>
    <w:tmpl w:val="6D5E4C88"/>
    <w:lvl w:ilvl="0" w:tentative="0">
      <w:start w:val="2"/>
      <w:numFmt w:val="chineseCounting"/>
      <w:suff w:val="space"/>
      <w:lvlText w:val="第%1部分"/>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9"/>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40"/>
    <w:rsid w:val="00271BAB"/>
    <w:rsid w:val="005C0C64"/>
    <w:rsid w:val="008B5600"/>
    <w:rsid w:val="009D2E40"/>
    <w:rsid w:val="00A27523"/>
    <w:rsid w:val="04A5379A"/>
    <w:rsid w:val="09CA2E9F"/>
    <w:rsid w:val="09E34C96"/>
    <w:rsid w:val="0A375BF8"/>
    <w:rsid w:val="0B917EC7"/>
    <w:rsid w:val="0CA96511"/>
    <w:rsid w:val="0D8D0C07"/>
    <w:rsid w:val="0E803CBB"/>
    <w:rsid w:val="112E1215"/>
    <w:rsid w:val="11577BBD"/>
    <w:rsid w:val="12FC2A68"/>
    <w:rsid w:val="133F2AAD"/>
    <w:rsid w:val="13E71D96"/>
    <w:rsid w:val="163A20B6"/>
    <w:rsid w:val="167541E3"/>
    <w:rsid w:val="16C568AD"/>
    <w:rsid w:val="16C634C0"/>
    <w:rsid w:val="17AF52C9"/>
    <w:rsid w:val="19005785"/>
    <w:rsid w:val="19131EBD"/>
    <w:rsid w:val="193D5F10"/>
    <w:rsid w:val="1ADD4EB6"/>
    <w:rsid w:val="1B0A7FA1"/>
    <w:rsid w:val="1B0F3012"/>
    <w:rsid w:val="1B587BDD"/>
    <w:rsid w:val="1BA904FD"/>
    <w:rsid w:val="1C151FA9"/>
    <w:rsid w:val="1C685EB6"/>
    <w:rsid w:val="1D273786"/>
    <w:rsid w:val="1DFE38B4"/>
    <w:rsid w:val="1EAB61B5"/>
    <w:rsid w:val="1F9869FC"/>
    <w:rsid w:val="20436E56"/>
    <w:rsid w:val="21044A32"/>
    <w:rsid w:val="22515365"/>
    <w:rsid w:val="22D97163"/>
    <w:rsid w:val="23A12172"/>
    <w:rsid w:val="246F7474"/>
    <w:rsid w:val="24F97A71"/>
    <w:rsid w:val="25490D88"/>
    <w:rsid w:val="26EA22D5"/>
    <w:rsid w:val="28C04ACB"/>
    <w:rsid w:val="29446F10"/>
    <w:rsid w:val="296B44E0"/>
    <w:rsid w:val="2A0F6E23"/>
    <w:rsid w:val="2A9B728D"/>
    <w:rsid w:val="2AD45E8E"/>
    <w:rsid w:val="2C5343AC"/>
    <w:rsid w:val="2CE05C20"/>
    <w:rsid w:val="2D8C0381"/>
    <w:rsid w:val="2E8F61D0"/>
    <w:rsid w:val="2EFA6CED"/>
    <w:rsid w:val="317220CD"/>
    <w:rsid w:val="32411CE8"/>
    <w:rsid w:val="35180F5F"/>
    <w:rsid w:val="36A22928"/>
    <w:rsid w:val="37D60B85"/>
    <w:rsid w:val="3958440D"/>
    <w:rsid w:val="39BA1F56"/>
    <w:rsid w:val="3C641D26"/>
    <w:rsid w:val="3CEC4B72"/>
    <w:rsid w:val="3E7D4902"/>
    <w:rsid w:val="3E8B4920"/>
    <w:rsid w:val="4187175F"/>
    <w:rsid w:val="41AC6C62"/>
    <w:rsid w:val="41AF05B1"/>
    <w:rsid w:val="42A9004D"/>
    <w:rsid w:val="44DC5ECF"/>
    <w:rsid w:val="49E96344"/>
    <w:rsid w:val="4B550F24"/>
    <w:rsid w:val="4D1F5D3A"/>
    <w:rsid w:val="4D7851DB"/>
    <w:rsid w:val="4EEE22F0"/>
    <w:rsid w:val="4FB841B6"/>
    <w:rsid w:val="509D4795"/>
    <w:rsid w:val="51170717"/>
    <w:rsid w:val="51502C23"/>
    <w:rsid w:val="516415BB"/>
    <w:rsid w:val="517C28AC"/>
    <w:rsid w:val="52AE42F1"/>
    <w:rsid w:val="53266371"/>
    <w:rsid w:val="540A7D28"/>
    <w:rsid w:val="548A7EE0"/>
    <w:rsid w:val="556E41A0"/>
    <w:rsid w:val="59A154FF"/>
    <w:rsid w:val="5C9E604F"/>
    <w:rsid w:val="5CE9691D"/>
    <w:rsid w:val="5D4D3A4D"/>
    <w:rsid w:val="5DA84436"/>
    <w:rsid w:val="5E6B379C"/>
    <w:rsid w:val="61993434"/>
    <w:rsid w:val="624C6043"/>
    <w:rsid w:val="62756A23"/>
    <w:rsid w:val="62BD5A4E"/>
    <w:rsid w:val="63B22FBC"/>
    <w:rsid w:val="663804C9"/>
    <w:rsid w:val="667E6345"/>
    <w:rsid w:val="6A8C2C07"/>
    <w:rsid w:val="6B9A47A3"/>
    <w:rsid w:val="6F652FC5"/>
    <w:rsid w:val="6F6D5029"/>
    <w:rsid w:val="6F6E4862"/>
    <w:rsid w:val="6F97275D"/>
    <w:rsid w:val="71695EA1"/>
    <w:rsid w:val="716A7180"/>
    <w:rsid w:val="719D31A1"/>
    <w:rsid w:val="72685C2E"/>
    <w:rsid w:val="74285AFE"/>
    <w:rsid w:val="774B65FF"/>
    <w:rsid w:val="783B64F6"/>
    <w:rsid w:val="78570F4A"/>
    <w:rsid w:val="7A3B3014"/>
    <w:rsid w:val="7AA3782D"/>
    <w:rsid w:val="7AA47F4F"/>
    <w:rsid w:val="7AB84FE4"/>
    <w:rsid w:val="7C4D4473"/>
    <w:rsid w:val="7DC86D25"/>
    <w:rsid w:val="7F0C6E03"/>
    <w:rsid w:val="7F74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10"/>
    <w:unhideWhenUsed/>
    <w:qFormat/>
    <w:uiPriority w:val="9"/>
    <w:pPr>
      <w:keepNext/>
      <w:keepLines/>
      <w:spacing w:after="1095" w:line="349" w:lineRule="auto"/>
      <w:ind w:left="10" w:hanging="10"/>
      <w:outlineLvl w:val="0"/>
    </w:pPr>
    <w:rPr>
      <w:rFonts w:ascii="黑体" w:hAnsi="黑体" w:eastAsia="黑体" w:cs="黑体"/>
      <w:color w:val="000000"/>
      <w:kern w:val="2"/>
      <w:sz w:val="52"/>
      <w:szCs w:val="22"/>
      <w:lang w:val="en-US" w:eastAsia="zh-CN" w:bidi="ar-SA"/>
    </w:rPr>
  </w:style>
  <w:style w:type="paragraph" w:styleId="3">
    <w:name w:val="heading 2"/>
    <w:next w:val="1"/>
    <w:link w:val="9"/>
    <w:unhideWhenUsed/>
    <w:qFormat/>
    <w:uiPriority w:val="9"/>
    <w:pPr>
      <w:keepNext/>
      <w:keepLines/>
      <w:spacing w:after="131" w:line="259" w:lineRule="auto"/>
      <w:ind w:left="648" w:hanging="10"/>
      <w:outlineLvl w:val="1"/>
    </w:pPr>
    <w:rPr>
      <w:rFonts w:ascii="楷体" w:hAnsi="楷体" w:eastAsia="楷体" w:cs="楷体"/>
      <w:color w:val="000000"/>
      <w:kern w:val="2"/>
      <w:sz w:val="32"/>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标题 2 Char"/>
    <w:link w:val="3"/>
    <w:qFormat/>
    <w:uiPriority w:val="0"/>
    <w:rPr>
      <w:rFonts w:ascii="楷体" w:hAnsi="楷体" w:eastAsia="楷体" w:cs="楷体"/>
      <w:color w:val="000000"/>
      <w:sz w:val="32"/>
    </w:rPr>
  </w:style>
  <w:style w:type="character" w:customStyle="1" w:styleId="10">
    <w:name w:val="标题 1 Char"/>
    <w:link w:val="2"/>
    <w:qFormat/>
    <w:uiPriority w:val="0"/>
    <w:rPr>
      <w:rFonts w:ascii="黑体" w:hAnsi="黑体" w:eastAsia="黑体" w:cs="黑体"/>
      <w:color w:val="000000"/>
      <w:sz w:val="52"/>
    </w:rPr>
  </w:style>
  <w:style w:type="table" w:customStyle="1" w:styleId="11">
    <w:name w:val="TableGrid"/>
    <w:qFormat/>
    <w:uiPriority w:val="0"/>
    <w:tblPr>
      <w:tblLayout w:type="fixed"/>
      <w:tblCellMar>
        <w:top w:w="0" w:type="dxa"/>
        <w:left w:w="0" w:type="dxa"/>
        <w:bottom w:w="0" w:type="dxa"/>
        <w:right w:w="0" w:type="dxa"/>
      </w:tblCellMar>
    </w:tblPr>
  </w:style>
  <w:style w:type="character" w:customStyle="1" w:styleId="12">
    <w:name w:val="页眉 Char"/>
    <w:basedOn w:val="6"/>
    <w:link w:val="4"/>
    <w:qFormat/>
    <w:uiPriority w:val="99"/>
    <w:rPr>
      <w:rFonts w:ascii="Calibri" w:hAnsi="Calibri" w:eastAsia="Calibri" w:cs="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USER-20171024VM\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USER-20171024VM\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预算收入总计变动情况</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'[新建 XLS 工作表.xls]Sheet1'!$B$2:$C$2</c:f>
              <c:strCache>
                <c:ptCount val="2"/>
                <c:pt idx="0">
                  <c:v>2018年</c:v>
                </c:pt>
                <c:pt idx="1">
                  <c:v>2019年</c:v>
                </c:pt>
              </c:strCache>
            </c:strRef>
          </c:cat>
          <c:val>
            <c:numRef>
              <c:f>'[新建 XLS 工作表.xls]Sheet1'!$B$3:$C$3</c:f>
              <c:numCache>
                <c:formatCode>General</c:formatCode>
                <c:ptCount val="2"/>
                <c:pt idx="0">
                  <c:v>18040</c:v>
                </c:pt>
                <c:pt idx="1">
                  <c:v>18540</c:v>
                </c:pt>
              </c:numCache>
            </c:numRef>
          </c:val>
        </c:ser>
        <c:dLbls>
          <c:showLegendKey val="0"/>
          <c:showVal val="0"/>
          <c:showCatName val="0"/>
          <c:showSerName val="0"/>
          <c:showPercent val="0"/>
          <c:showBubbleSize val="0"/>
        </c:dLbls>
        <c:gapWidth val="219"/>
        <c:overlap val="-27"/>
        <c:axId val="26487399"/>
        <c:axId val="454102744"/>
      </c:barChart>
      <c:catAx>
        <c:axId val="26487399"/>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102744"/>
        <c:crosses val="autoZero"/>
        <c:auto val="1"/>
        <c:lblAlgn val="ctr"/>
        <c:lblOffset val="100"/>
        <c:noMultiLvlLbl val="0"/>
      </c:catAx>
      <c:valAx>
        <c:axId val="4541027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873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dk1"/>
                </a:solidFill>
                <a:latin typeface="+mn-lt"/>
                <a:ea typeface="+mn-ea"/>
                <a:cs typeface="+mn-cs"/>
              </a:defRPr>
            </a:pPr>
            <a:r>
              <a:rPr>
                <a:solidFill>
                  <a:schemeClr val="dk1"/>
                </a:solidFill>
                <a:latin typeface="+mn-lt"/>
                <a:ea typeface="+mn-ea"/>
                <a:cs typeface="+mn-cs"/>
              </a:rPr>
              <a:t>预算支出总计情况</a:t>
            </a:r>
            <a:endParaRPr sz="1400" b="0" i="0" u="none" strike="noStrike" baseline="0">
              <a:solidFill>
                <a:schemeClr val="dk1"/>
              </a:solidFill>
              <a:latin typeface="+mn-lt"/>
              <a:ea typeface="+mn-ea"/>
              <a:cs typeface="+mn-cs"/>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工作表.xls]Sheet1'!$B$9:$B$13</c:f>
              <c:strCache>
                <c:ptCount val="5"/>
                <c:pt idx="0">
                  <c:v>工资福利支出</c:v>
                </c:pt>
                <c:pt idx="1">
                  <c:v>商品和服务支出</c:v>
                </c:pt>
                <c:pt idx="2">
                  <c:v>项目支出</c:v>
                </c:pt>
                <c:pt idx="3">
                  <c:v>单位经营支出</c:v>
                </c:pt>
                <c:pt idx="4">
                  <c:v>离退休人员定额补助</c:v>
                </c:pt>
              </c:strCache>
            </c:strRef>
          </c:cat>
          <c:val>
            <c:numRef>
              <c:f>'[新建 XLS 工作表.xls]Sheet1'!$C$9:$C$13</c:f>
              <c:numCache>
                <c:formatCode>General</c:formatCode>
                <c:ptCount val="5"/>
                <c:pt idx="0">
                  <c:v>3156</c:v>
                </c:pt>
                <c:pt idx="1">
                  <c:v>4179</c:v>
                </c:pt>
                <c:pt idx="2">
                  <c:v>1115</c:v>
                </c:pt>
                <c:pt idx="3">
                  <c:v>10050</c:v>
                </c:pt>
                <c:pt idx="4">
                  <c:v>40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12700" cap="flat" cmpd="sng" algn="ctr">
      <a:solidFill>
        <a:schemeClr val="accent3"/>
      </a:solidFill>
      <a:prstDash val="solid"/>
      <a:miter lim="800000"/>
    </a:ln>
    <a:effectLst/>
    <a:sp3d>
      <a:extrusionClr>
        <a:srgbClr val="FFFFFF"/>
      </a:extrusionClr>
      <a:contourClr>
        <a:srgbClr val="FFFFFF"/>
      </a:contourClr>
    </a:sp3d>
  </c:spPr>
  <c:txPr>
    <a:bodyPr wrap="square"/>
    <a:lstStyle/>
    <a:p>
      <a:pPr>
        <a:defRPr lang="zh-CN">
          <a:solidFill>
            <a:schemeClr val="dk1"/>
          </a:solidFill>
          <a:latin typeface="+mn-lt"/>
          <a:ea typeface="+mn-ea"/>
          <a:cs typeface="+mn-cs"/>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874</Words>
  <Characters>4982</Characters>
  <Lines>41</Lines>
  <Paragraphs>11</Paragraphs>
  <TotalTime>8</TotalTime>
  <ScaleCrop>false</ScaleCrop>
  <LinksUpToDate>false</LinksUpToDate>
  <CharactersWithSpaces>5845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2019-04-18T09:15:00Z</dcterms:created>
  <dc:creator>Administrator</dc:creator>
  <cp:lastModifiedBy>Administrator</cp:lastModifiedBy>
  <cp:lastPrinted>2019-04-19T06:22:00Z</cp:lastPrinted>
  <dcterms:modified xsi:type="dcterms:W3CDTF">2019-04-23T03:13:04Z</dcterms:modified>
  <dc:title>内部资料，请勿外传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